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1E7F"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95EDCBB"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746CFAC"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4299B5E0"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1DE33BA7"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1743103"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1891489"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12E59A73"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D62D69E"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23D01EA7"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234A970"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954ED14"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A17E55F" w14:textId="77777777" w:rsidR="00390E0F" w:rsidRDefault="00811ED5">
      <w:pPr>
        <w:widowControl/>
        <w:spacing w:line="276" w:lineRule="auto"/>
        <w:jc w:val="center"/>
        <w:rPr>
          <w:rFonts w:ascii="Times New Roman" w:hAnsi="Times New Roman" w:cs="Times New Roman"/>
          <w:b/>
          <w:bCs/>
          <w:color w:val="000000"/>
          <w:sz w:val="28"/>
          <w:szCs w:val="28"/>
          <w:shd w:val="clear" w:color="auto" w:fill="FFFFFF"/>
          <w:lang w:eastAsia="en-US" w:bidi="ar-SA"/>
        </w:rPr>
      </w:pPr>
      <w:r>
        <w:rPr>
          <w:rFonts w:ascii="Times New Roman" w:hAnsi="Times New Roman" w:cs="Times New Roman"/>
          <w:b/>
          <w:bCs/>
          <w:color w:val="000000"/>
          <w:sz w:val="28"/>
          <w:szCs w:val="28"/>
          <w:shd w:val="clear" w:color="auto" w:fill="FFFFFF"/>
          <w:lang w:eastAsia="en-US" w:bidi="ar-SA"/>
        </w:rPr>
        <w:t>ТРЕБОВАНИЯ К ПРОВЕДЕНИЮ МУНИЦИПАЛЬНОГО ЭТАПА ВСЕРОССИЙСКОЙ ОЛИМПИАДЫ ШКОЛЬНИКОВ ПО ХИМИИ В ЛИПЕЦКОЙ ОБЛАСТИ В 2021-2022 УЧЕБНОМ ГОДУ</w:t>
      </w:r>
    </w:p>
    <w:p w14:paraId="51C73478" w14:textId="77777777" w:rsidR="00390E0F" w:rsidRDefault="00390E0F">
      <w:pPr>
        <w:widowControl/>
        <w:spacing w:line="276" w:lineRule="auto"/>
        <w:jc w:val="center"/>
        <w:rPr>
          <w:rFonts w:ascii="Times New Roman" w:hAnsi="Times New Roman" w:cs="Times New Roman"/>
          <w:b/>
          <w:bCs/>
          <w:color w:val="000000"/>
          <w:sz w:val="28"/>
          <w:szCs w:val="28"/>
          <w:shd w:val="clear" w:color="auto" w:fill="FFFFFF"/>
          <w:lang w:eastAsia="en-US" w:bidi="ar-SA"/>
        </w:rPr>
      </w:pPr>
    </w:p>
    <w:p w14:paraId="6234B9F5" w14:textId="77777777" w:rsidR="00390E0F" w:rsidRDefault="00390E0F">
      <w:pPr>
        <w:widowControl/>
        <w:spacing w:line="276" w:lineRule="auto"/>
        <w:jc w:val="center"/>
        <w:rPr>
          <w:rFonts w:ascii="Times New Roman" w:hAnsi="Times New Roman" w:cs="Times New Roman"/>
          <w:b/>
          <w:bCs/>
          <w:color w:val="000000"/>
          <w:sz w:val="28"/>
          <w:szCs w:val="28"/>
          <w:shd w:val="clear" w:color="auto" w:fill="FFFFFF"/>
          <w:lang w:eastAsia="en-US" w:bidi="ar-SA"/>
        </w:rPr>
      </w:pPr>
    </w:p>
    <w:p w14:paraId="1BCEC818" w14:textId="77777777" w:rsidR="00390E0F" w:rsidRDefault="00390E0F">
      <w:pPr>
        <w:widowControl/>
        <w:spacing w:line="276" w:lineRule="auto"/>
        <w:jc w:val="center"/>
        <w:rPr>
          <w:rFonts w:ascii="Times New Roman" w:hAnsi="Times New Roman" w:cs="Times New Roman"/>
          <w:b/>
          <w:bCs/>
          <w:color w:val="000000"/>
          <w:sz w:val="28"/>
          <w:szCs w:val="28"/>
          <w:shd w:val="clear" w:color="auto" w:fill="FFFFFF"/>
          <w:lang w:eastAsia="en-US" w:bidi="ar-SA"/>
        </w:rPr>
      </w:pPr>
    </w:p>
    <w:p w14:paraId="66DEFD42"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13A6C431"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FC13EE6"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396F91D"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41DF953E"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96D3ED8"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2F10BDB6"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04AAF68"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3C37FCC7"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4AE92985"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6DEABB3D"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611E10E3"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97ACCE0"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712833E"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C41C181"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1A965DB"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AB53CED"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5EF3D0B"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605B858"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47DF0CB"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E8B7A14"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47D74568"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288E6F3D"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7B4E436F"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047DF615"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6F5647BC" w14:textId="77777777" w:rsidR="00390E0F" w:rsidRDefault="00390E0F">
      <w:pPr>
        <w:widowControl/>
        <w:spacing w:line="276" w:lineRule="auto"/>
        <w:jc w:val="center"/>
        <w:rPr>
          <w:rFonts w:ascii="Times New Roman" w:hAnsi="Times New Roman" w:cs="Times New Roman"/>
          <w:b/>
          <w:bCs/>
          <w:color w:val="000000"/>
          <w:shd w:val="clear" w:color="auto" w:fill="FFFFFF"/>
          <w:lang w:eastAsia="en-US" w:bidi="ar-SA"/>
        </w:rPr>
      </w:pPr>
    </w:p>
    <w:p w14:paraId="5C0AFBC5" w14:textId="41D39D06" w:rsidR="00390E0F" w:rsidRDefault="00811ED5">
      <w:pPr>
        <w:pStyle w:val="p2"/>
        <w:shd w:val="clear" w:color="auto" w:fill="FFFFFF"/>
        <w:spacing w:line="276" w:lineRule="auto"/>
        <w:jc w:val="center"/>
        <w:rPr>
          <w:rFonts w:ascii="Times New Roman" w:hAnsi="Times New Roman"/>
          <w:color w:val="000000"/>
          <w:sz w:val="28"/>
          <w:szCs w:val="28"/>
        </w:rPr>
      </w:pPr>
      <w:r>
        <w:rPr>
          <w:rFonts w:ascii="Times New Roman" w:hAnsi="Times New Roman"/>
          <w:color w:val="000000"/>
          <w:sz w:val="28"/>
          <w:szCs w:val="28"/>
        </w:rPr>
        <w:lastRenderedPageBreak/>
        <w:t>Содержание</w:t>
      </w:r>
    </w:p>
    <w:p w14:paraId="6E3BBE74" w14:textId="7EDBEEE6" w:rsidR="00D77A44" w:rsidRDefault="00D77A44">
      <w:pPr>
        <w:pStyle w:val="p2"/>
        <w:shd w:val="clear" w:color="auto" w:fill="FFFFFF"/>
        <w:spacing w:line="276" w:lineRule="auto"/>
        <w:jc w:val="center"/>
        <w:rPr>
          <w:rFonts w:ascii="Times New Roman" w:hAnsi="Times New Roman"/>
          <w:color w:val="000000"/>
          <w:sz w:val="28"/>
          <w:szCs w:val="28"/>
        </w:rPr>
      </w:pPr>
    </w:p>
    <w:tbl>
      <w:tblPr>
        <w:tblW w:w="0" w:type="auto"/>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7"/>
        <w:gridCol w:w="8411"/>
        <w:gridCol w:w="495"/>
      </w:tblGrid>
      <w:tr w:rsidR="00390E0F" w14:paraId="58ACD23B" w14:textId="77777777">
        <w:tc>
          <w:tcPr>
            <w:tcW w:w="557" w:type="dxa"/>
            <w:tcBorders>
              <w:top w:val="nil"/>
              <w:left w:val="nil"/>
              <w:bottom w:val="nil"/>
              <w:right w:val="nil"/>
            </w:tcBorders>
            <w:shd w:val="clear" w:color="auto" w:fill="FFFFFF"/>
          </w:tcPr>
          <w:p w14:paraId="2C6993CD"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411" w:type="dxa"/>
            <w:tcBorders>
              <w:top w:val="nil"/>
              <w:left w:val="nil"/>
              <w:bottom w:val="nil"/>
              <w:right w:val="nil"/>
            </w:tcBorders>
            <w:shd w:val="clear" w:color="auto" w:fill="FFFFFF"/>
          </w:tcPr>
          <w:p w14:paraId="6957F424"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Общие положения</w:t>
            </w:r>
          </w:p>
        </w:tc>
        <w:tc>
          <w:tcPr>
            <w:tcW w:w="495" w:type="dxa"/>
            <w:tcBorders>
              <w:top w:val="nil"/>
              <w:left w:val="nil"/>
              <w:bottom w:val="nil"/>
              <w:right w:val="nil"/>
            </w:tcBorders>
            <w:shd w:val="clear" w:color="auto" w:fill="FFFFFF"/>
          </w:tcPr>
          <w:p w14:paraId="6E3DECA8"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390E0F" w14:paraId="09F95625" w14:textId="77777777">
        <w:tc>
          <w:tcPr>
            <w:tcW w:w="557" w:type="dxa"/>
            <w:tcBorders>
              <w:top w:val="nil"/>
              <w:left w:val="nil"/>
              <w:bottom w:val="nil"/>
              <w:right w:val="nil"/>
            </w:tcBorders>
            <w:shd w:val="clear" w:color="auto" w:fill="FFFFFF"/>
          </w:tcPr>
          <w:p w14:paraId="7909FC2B"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8411" w:type="dxa"/>
            <w:tcBorders>
              <w:top w:val="nil"/>
              <w:left w:val="nil"/>
              <w:bottom w:val="nil"/>
              <w:right w:val="nil"/>
            </w:tcBorders>
            <w:shd w:val="clear" w:color="auto" w:fill="FFFFFF"/>
          </w:tcPr>
          <w:p w14:paraId="0F1BFC8E"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Нормативная база</w:t>
            </w:r>
          </w:p>
        </w:tc>
        <w:tc>
          <w:tcPr>
            <w:tcW w:w="495" w:type="dxa"/>
            <w:tcBorders>
              <w:top w:val="nil"/>
              <w:left w:val="nil"/>
              <w:bottom w:val="nil"/>
              <w:right w:val="nil"/>
            </w:tcBorders>
            <w:shd w:val="clear" w:color="auto" w:fill="FFFFFF"/>
          </w:tcPr>
          <w:p w14:paraId="3FB47BAC"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390E0F" w14:paraId="4AD5050A" w14:textId="77777777">
        <w:tc>
          <w:tcPr>
            <w:tcW w:w="557" w:type="dxa"/>
            <w:tcBorders>
              <w:top w:val="nil"/>
              <w:left w:val="nil"/>
              <w:bottom w:val="nil"/>
              <w:right w:val="nil"/>
            </w:tcBorders>
            <w:shd w:val="clear" w:color="auto" w:fill="FFFFFF"/>
          </w:tcPr>
          <w:p w14:paraId="3D6A890E"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8411" w:type="dxa"/>
            <w:tcBorders>
              <w:top w:val="nil"/>
              <w:left w:val="nil"/>
              <w:bottom w:val="nil"/>
              <w:right w:val="nil"/>
            </w:tcBorders>
            <w:shd w:val="clear" w:color="auto" w:fill="FFFFFF"/>
          </w:tcPr>
          <w:p w14:paraId="3B18C018"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Функции организационного комитета</w:t>
            </w:r>
          </w:p>
        </w:tc>
        <w:tc>
          <w:tcPr>
            <w:tcW w:w="495" w:type="dxa"/>
            <w:tcBorders>
              <w:top w:val="nil"/>
              <w:left w:val="nil"/>
              <w:bottom w:val="nil"/>
              <w:right w:val="nil"/>
            </w:tcBorders>
            <w:shd w:val="clear" w:color="auto" w:fill="FFFFFF"/>
          </w:tcPr>
          <w:p w14:paraId="3F8E22AC"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r>
      <w:tr w:rsidR="00390E0F" w14:paraId="58A45F3A" w14:textId="77777777">
        <w:tc>
          <w:tcPr>
            <w:tcW w:w="557" w:type="dxa"/>
            <w:tcBorders>
              <w:top w:val="nil"/>
              <w:left w:val="nil"/>
              <w:bottom w:val="nil"/>
              <w:right w:val="nil"/>
            </w:tcBorders>
            <w:shd w:val="clear" w:color="auto" w:fill="FFFFFF"/>
          </w:tcPr>
          <w:p w14:paraId="692F2154"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8411" w:type="dxa"/>
            <w:tcBorders>
              <w:top w:val="nil"/>
              <w:left w:val="nil"/>
              <w:bottom w:val="nil"/>
              <w:right w:val="nil"/>
            </w:tcBorders>
            <w:shd w:val="clear" w:color="auto" w:fill="FFFFFF"/>
          </w:tcPr>
          <w:p w14:paraId="501E8568"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Функции жюри</w:t>
            </w:r>
          </w:p>
        </w:tc>
        <w:tc>
          <w:tcPr>
            <w:tcW w:w="495" w:type="dxa"/>
            <w:tcBorders>
              <w:top w:val="nil"/>
              <w:left w:val="nil"/>
              <w:bottom w:val="nil"/>
              <w:right w:val="nil"/>
            </w:tcBorders>
            <w:shd w:val="clear" w:color="auto" w:fill="FFFFFF"/>
          </w:tcPr>
          <w:p w14:paraId="3DF0C438"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r>
      <w:tr w:rsidR="00390E0F" w14:paraId="60F197C9" w14:textId="77777777">
        <w:tc>
          <w:tcPr>
            <w:tcW w:w="557" w:type="dxa"/>
            <w:tcBorders>
              <w:top w:val="nil"/>
              <w:left w:val="nil"/>
              <w:bottom w:val="nil"/>
              <w:right w:val="nil"/>
            </w:tcBorders>
            <w:shd w:val="clear" w:color="auto" w:fill="FFFFFF"/>
          </w:tcPr>
          <w:p w14:paraId="34E60777"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411" w:type="dxa"/>
            <w:tcBorders>
              <w:top w:val="nil"/>
              <w:left w:val="nil"/>
              <w:bottom w:val="nil"/>
              <w:right w:val="nil"/>
            </w:tcBorders>
            <w:shd w:val="clear" w:color="auto" w:fill="FFFFFF"/>
          </w:tcPr>
          <w:p w14:paraId="77B9406F"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Структура туров по классам, принципы составления олимпиадных заданий</w:t>
            </w:r>
            <w:r>
              <w:rPr>
                <w:rStyle w:val="apple-converted-space"/>
                <w:rFonts w:ascii="Times New Roman" w:hAnsi="Times New Roman"/>
                <w:b/>
                <w:bCs/>
                <w:color w:val="000000"/>
                <w:sz w:val="28"/>
                <w:szCs w:val="28"/>
              </w:rPr>
              <w:t> </w:t>
            </w:r>
            <w:r>
              <w:rPr>
                <w:rFonts w:ascii="Times New Roman" w:hAnsi="Times New Roman"/>
                <w:color w:val="000000"/>
                <w:sz w:val="28"/>
                <w:szCs w:val="28"/>
              </w:rPr>
              <w:t>и формирования комплектов олимпиадных заданий</w:t>
            </w:r>
          </w:p>
        </w:tc>
        <w:tc>
          <w:tcPr>
            <w:tcW w:w="495" w:type="dxa"/>
            <w:tcBorders>
              <w:top w:val="nil"/>
              <w:left w:val="nil"/>
              <w:bottom w:val="nil"/>
              <w:right w:val="nil"/>
            </w:tcBorders>
            <w:shd w:val="clear" w:color="auto" w:fill="FFFFFF"/>
          </w:tcPr>
          <w:p w14:paraId="18E9EB39"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5</w:t>
            </w:r>
          </w:p>
        </w:tc>
      </w:tr>
      <w:tr w:rsidR="00390E0F" w14:paraId="43F6F881" w14:textId="77777777">
        <w:tc>
          <w:tcPr>
            <w:tcW w:w="557" w:type="dxa"/>
            <w:tcBorders>
              <w:top w:val="nil"/>
              <w:left w:val="nil"/>
              <w:bottom w:val="nil"/>
              <w:right w:val="nil"/>
            </w:tcBorders>
            <w:shd w:val="clear" w:color="auto" w:fill="FFFFFF"/>
          </w:tcPr>
          <w:p w14:paraId="2F58EF0F"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411" w:type="dxa"/>
            <w:tcBorders>
              <w:top w:val="nil"/>
              <w:left w:val="nil"/>
              <w:bottom w:val="nil"/>
              <w:right w:val="nil"/>
            </w:tcBorders>
            <w:shd w:val="clear" w:color="auto" w:fill="FFFFFF"/>
          </w:tcPr>
          <w:p w14:paraId="01D7E1A7" w14:textId="77777777" w:rsidR="00390E0F" w:rsidRDefault="00811ED5">
            <w:pPr>
              <w:pStyle w:val="p2"/>
              <w:shd w:val="clear" w:color="auto" w:fill="FFFFFF"/>
              <w:spacing w:line="276" w:lineRule="auto"/>
              <w:jc w:val="both"/>
              <w:rPr>
                <w:rFonts w:ascii="Times New Roman" w:hAnsi="Times New Roman"/>
                <w:color w:val="000000"/>
                <w:sz w:val="28"/>
                <w:szCs w:val="28"/>
              </w:rPr>
            </w:pPr>
            <w:r>
              <w:rPr>
                <w:rFonts w:ascii="Times New Roman" w:hAnsi="Times New Roman"/>
                <w:color w:val="000000"/>
                <w:sz w:val="28"/>
                <w:szCs w:val="28"/>
              </w:rPr>
              <w:t>Перечень материально-технического обеспечения муниципального этапа Всероссийской олимпиады школьников по химии</w:t>
            </w:r>
          </w:p>
        </w:tc>
        <w:tc>
          <w:tcPr>
            <w:tcW w:w="495" w:type="dxa"/>
            <w:tcBorders>
              <w:top w:val="nil"/>
              <w:left w:val="nil"/>
              <w:bottom w:val="nil"/>
              <w:right w:val="nil"/>
            </w:tcBorders>
            <w:shd w:val="clear" w:color="auto" w:fill="FFFFFF"/>
          </w:tcPr>
          <w:p w14:paraId="51F876EB"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6</w:t>
            </w:r>
          </w:p>
        </w:tc>
      </w:tr>
      <w:tr w:rsidR="00390E0F" w14:paraId="3358D3DD" w14:textId="77777777">
        <w:tc>
          <w:tcPr>
            <w:tcW w:w="557" w:type="dxa"/>
            <w:tcBorders>
              <w:top w:val="nil"/>
              <w:left w:val="nil"/>
              <w:bottom w:val="nil"/>
              <w:right w:val="nil"/>
            </w:tcBorders>
            <w:shd w:val="clear" w:color="auto" w:fill="FFFFFF"/>
          </w:tcPr>
          <w:p w14:paraId="74A84341"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411" w:type="dxa"/>
            <w:tcBorders>
              <w:top w:val="nil"/>
              <w:left w:val="nil"/>
              <w:bottom w:val="nil"/>
              <w:right w:val="nil"/>
            </w:tcBorders>
            <w:shd w:val="clear" w:color="auto" w:fill="FFFFFF"/>
          </w:tcPr>
          <w:p w14:paraId="7628FF02"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Перечень справочных материалов, средств </w:t>
            </w:r>
            <w:proofErr w:type="spellStart"/>
            <w:r>
              <w:rPr>
                <w:rFonts w:ascii="Times New Roman" w:hAnsi="Times New Roman"/>
                <w:color w:val="000000"/>
                <w:sz w:val="28"/>
                <w:szCs w:val="28"/>
              </w:rPr>
              <w:t>cвязи</w:t>
            </w:r>
            <w:proofErr w:type="spellEnd"/>
            <w:r>
              <w:rPr>
                <w:rFonts w:ascii="Times New Roman" w:hAnsi="Times New Roman"/>
                <w:color w:val="000000"/>
                <w:sz w:val="28"/>
                <w:szCs w:val="28"/>
              </w:rPr>
              <w:t xml:space="preserve"> и электронно-вычислительной техники, разрешенных к использованию в процессе муниципального этапа всероссийской олимпиады школьников</w:t>
            </w:r>
          </w:p>
        </w:tc>
        <w:tc>
          <w:tcPr>
            <w:tcW w:w="495" w:type="dxa"/>
            <w:tcBorders>
              <w:top w:val="nil"/>
              <w:left w:val="nil"/>
              <w:bottom w:val="nil"/>
              <w:right w:val="nil"/>
            </w:tcBorders>
            <w:shd w:val="clear" w:color="auto" w:fill="FFFFFF"/>
          </w:tcPr>
          <w:p w14:paraId="1DCBED3C"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9</w:t>
            </w:r>
          </w:p>
        </w:tc>
      </w:tr>
      <w:tr w:rsidR="00390E0F" w14:paraId="11622AF4" w14:textId="77777777">
        <w:tc>
          <w:tcPr>
            <w:tcW w:w="557" w:type="dxa"/>
            <w:tcBorders>
              <w:top w:val="nil"/>
              <w:left w:val="nil"/>
              <w:bottom w:val="nil"/>
              <w:right w:val="nil"/>
            </w:tcBorders>
            <w:shd w:val="clear" w:color="auto" w:fill="FFFFFF"/>
          </w:tcPr>
          <w:p w14:paraId="71C4A08C"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5</w:t>
            </w:r>
          </w:p>
        </w:tc>
        <w:tc>
          <w:tcPr>
            <w:tcW w:w="8411" w:type="dxa"/>
            <w:tcBorders>
              <w:top w:val="nil"/>
              <w:left w:val="nil"/>
              <w:bottom w:val="nil"/>
              <w:right w:val="nil"/>
            </w:tcBorders>
            <w:shd w:val="clear" w:color="auto" w:fill="FFFFFF"/>
          </w:tcPr>
          <w:p w14:paraId="1F4FFDD8"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Порядок проведения соревновательных туров</w:t>
            </w:r>
          </w:p>
        </w:tc>
        <w:tc>
          <w:tcPr>
            <w:tcW w:w="495" w:type="dxa"/>
            <w:tcBorders>
              <w:top w:val="nil"/>
              <w:left w:val="nil"/>
              <w:bottom w:val="nil"/>
              <w:right w:val="nil"/>
            </w:tcBorders>
            <w:shd w:val="clear" w:color="auto" w:fill="FFFFFF"/>
          </w:tcPr>
          <w:p w14:paraId="5AC9F8FF"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10</w:t>
            </w:r>
          </w:p>
        </w:tc>
      </w:tr>
      <w:tr w:rsidR="00390E0F" w14:paraId="66C1F337" w14:textId="77777777">
        <w:tc>
          <w:tcPr>
            <w:tcW w:w="557" w:type="dxa"/>
            <w:tcBorders>
              <w:top w:val="nil"/>
              <w:left w:val="nil"/>
              <w:bottom w:val="nil"/>
              <w:right w:val="nil"/>
            </w:tcBorders>
            <w:shd w:val="clear" w:color="auto" w:fill="FFFFFF"/>
          </w:tcPr>
          <w:p w14:paraId="7E167DB9" w14:textId="77777777" w:rsidR="00390E0F" w:rsidRDefault="00390E0F">
            <w:pPr>
              <w:pStyle w:val="p2"/>
              <w:spacing w:line="276" w:lineRule="auto"/>
              <w:jc w:val="center"/>
              <w:rPr>
                <w:rFonts w:ascii="Times New Roman" w:hAnsi="Times New Roman"/>
                <w:color w:val="000000"/>
                <w:sz w:val="28"/>
                <w:szCs w:val="28"/>
              </w:rPr>
            </w:pPr>
          </w:p>
        </w:tc>
        <w:tc>
          <w:tcPr>
            <w:tcW w:w="8411" w:type="dxa"/>
            <w:tcBorders>
              <w:top w:val="nil"/>
              <w:left w:val="nil"/>
              <w:bottom w:val="nil"/>
              <w:right w:val="nil"/>
            </w:tcBorders>
            <w:shd w:val="clear" w:color="auto" w:fill="FFFFFF"/>
          </w:tcPr>
          <w:p w14:paraId="3FE20D0E"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Теоретический тур</w:t>
            </w:r>
          </w:p>
        </w:tc>
        <w:tc>
          <w:tcPr>
            <w:tcW w:w="495" w:type="dxa"/>
            <w:tcBorders>
              <w:top w:val="nil"/>
              <w:left w:val="nil"/>
              <w:bottom w:val="nil"/>
              <w:right w:val="nil"/>
            </w:tcBorders>
            <w:shd w:val="clear" w:color="auto" w:fill="FFFFFF"/>
          </w:tcPr>
          <w:p w14:paraId="5E1BACD3"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10</w:t>
            </w:r>
          </w:p>
        </w:tc>
      </w:tr>
      <w:tr w:rsidR="00390E0F" w14:paraId="3C1D4E4B" w14:textId="77777777">
        <w:tc>
          <w:tcPr>
            <w:tcW w:w="557" w:type="dxa"/>
            <w:tcBorders>
              <w:top w:val="nil"/>
              <w:left w:val="nil"/>
              <w:bottom w:val="nil"/>
              <w:right w:val="nil"/>
            </w:tcBorders>
            <w:shd w:val="clear" w:color="auto" w:fill="FFFFFF"/>
          </w:tcPr>
          <w:p w14:paraId="399C79A5" w14:textId="77777777" w:rsidR="00390E0F" w:rsidRDefault="00390E0F">
            <w:pPr>
              <w:pStyle w:val="p2"/>
              <w:spacing w:line="276" w:lineRule="auto"/>
              <w:jc w:val="center"/>
              <w:rPr>
                <w:rFonts w:ascii="Times New Roman" w:hAnsi="Times New Roman"/>
                <w:color w:val="000000"/>
                <w:sz w:val="28"/>
                <w:szCs w:val="28"/>
              </w:rPr>
            </w:pPr>
          </w:p>
        </w:tc>
        <w:tc>
          <w:tcPr>
            <w:tcW w:w="8411" w:type="dxa"/>
            <w:tcBorders>
              <w:top w:val="nil"/>
              <w:left w:val="nil"/>
              <w:bottom w:val="nil"/>
              <w:right w:val="nil"/>
            </w:tcBorders>
            <w:shd w:val="clear" w:color="auto" w:fill="FFFFFF"/>
          </w:tcPr>
          <w:p w14:paraId="42F381AA"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Экспериментальный тур</w:t>
            </w:r>
          </w:p>
        </w:tc>
        <w:tc>
          <w:tcPr>
            <w:tcW w:w="495" w:type="dxa"/>
            <w:tcBorders>
              <w:top w:val="nil"/>
              <w:left w:val="nil"/>
              <w:bottom w:val="nil"/>
              <w:right w:val="nil"/>
            </w:tcBorders>
            <w:shd w:val="clear" w:color="auto" w:fill="FFFFFF"/>
          </w:tcPr>
          <w:p w14:paraId="12C21E9E"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11</w:t>
            </w:r>
          </w:p>
        </w:tc>
      </w:tr>
      <w:tr w:rsidR="00390E0F" w14:paraId="104EF21F" w14:textId="77777777">
        <w:tc>
          <w:tcPr>
            <w:tcW w:w="557" w:type="dxa"/>
            <w:tcBorders>
              <w:top w:val="nil"/>
              <w:left w:val="nil"/>
              <w:bottom w:val="nil"/>
              <w:right w:val="nil"/>
            </w:tcBorders>
            <w:shd w:val="clear" w:color="auto" w:fill="FFFFFF"/>
          </w:tcPr>
          <w:p w14:paraId="4B51643E"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6</w:t>
            </w:r>
          </w:p>
        </w:tc>
        <w:tc>
          <w:tcPr>
            <w:tcW w:w="8411" w:type="dxa"/>
            <w:tcBorders>
              <w:top w:val="nil"/>
              <w:left w:val="nil"/>
              <w:bottom w:val="nil"/>
              <w:right w:val="nil"/>
            </w:tcBorders>
            <w:shd w:val="clear" w:color="auto" w:fill="FFFFFF"/>
          </w:tcPr>
          <w:p w14:paraId="0C7F85EE"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Критерии и методики оценивания выполненных олимпиадных </w:t>
            </w:r>
          </w:p>
          <w:p w14:paraId="1341A20D"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заданий</w:t>
            </w:r>
          </w:p>
        </w:tc>
        <w:tc>
          <w:tcPr>
            <w:tcW w:w="495" w:type="dxa"/>
            <w:tcBorders>
              <w:top w:val="nil"/>
              <w:left w:val="nil"/>
              <w:bottom w:val="nil"/>
              <w:right w:val="nil"/>
            </w:tcBorders>
            <w:shd w:val="clear" w:color="auto" w:fill="FFFFFF"/>
          </w:tcPr>
          <w:p w14:paraId="57F2951A"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12</w:t>
            </w:r>
          </w:p>
        </w:tc>
      </w:tr>
      <w:tr w:rsidR="00390E0F" w14:paraId="5C1F031D" w14:textId="77777777">
        <w:tc>
          <w:tcPr>
            <w:tcW w:w="557" w:type="dxa"/>
            <w:tcBorders>
              <w:top w:val="nil"/>
              <w:left w:val="nil"/>
              <w:bottom w:val="nil"/>
              <w:right w:val="nil"/>
            </w:tcBorders>
            <w:shd w:val="clear" w:color="auto" w:fill="FFFFFF"/>
          </w:tcPr>
          <w:p w14:paraId="3FAB436A"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7</w:t>
            </w:r>
          </w:p>
        </w:tc>
        <w:tc>
          <w:tcPr>
            <w:tcW w:w="8411" w:type="dxa"/>
            <w:tcBorders>
              <w:top w:val="nil"/>
              <w:left w:val="nil"/>
              <w:bottom w:val="nil"/>
              <w:right w:val="nil"/>
            </w:tcBorders>
            <w:shd w:val="clear" w:color="auto" w:fill="FFFFFF"/>
          </w:tcPr>
          <w:p w14:paraId="2845FD2B"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Процедура разбора заданий и показа олимпиадных работ</w:t>
            </w:r>
          </w:p>
        </w:tc>
        <w:tc>
          <w:tcPr>
            <w:tcW w:w="495" w:type="dxa"/>
            <w:tcBorders>
              <w:top w:val="nil"/>
              <w:left w:val="nil"/>
              <w:bottom w:val="nil"/>
              <w:right w:val="nil"/>
            </w:tcBorders>
            <w:shd w:val="clear" w:color="auto" w:fill="FFFFFF"/>
          </w:tcPr>
          <w:p w14:paraId="200E3549"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13</w:t>
            </w:r>
          </w:p>
        </w:tc>
      </w:tr>
      <w:tr w:rsidR="00390E0F" w14:paraId="6B0E0935" w14:textId="77777777">
        <w:tc>
          <w:tcPr>
            <w:tcW w:w="557" w:type="dxa"/>
            <w:tcBorders>
              <w:top w:val="nil"/>
              <w:left w:val="nil"/>
              <w:bottom w:val="nil"/>
              <w:right w:val="nil"/>
            </w:tcBorders>
            <w:shd w:val="clear" w:color="auto" w:fill="FFFFFF"/>
          </w:tcPr>
          <w:p w14:paraId="2CC76852"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8</w:t>
            </w:r>
          </w:p>
        </w:tc>
        <w:tc>
          <w:tcPr>
            <w:tcW w:w="8411" w:type="dxa"/>
            <w:tcBorders>
              <w:top w:val="nil"/>
              <w:left w:val="nil"/>
              <w:bottom w:val="nil"/>
              <w:right w:val="nil"/>
            </w:tcBorders>
            <w:shd w:val="clear" w:color="auto" w:fill="FFFFFF"/>
          </w:tcPr>
          <w:p w14:paraId="78F9E422"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Порядок рассмотрения апелляций по результатам проверки жюри </w:t>
            </w:r>
          </w:p>
          <w:p w14:paraId="25B1DE18"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олимпиадных работ</w:t>
            </w:r>
          </w:p>
        </w:tc>
        <w:tc>
          <w:tcPr>
            <w:tcW w:w="495" w:type="dxa"/>
            <w:tcBorders>
              <w:top w:val="nil"/>
              <w:left w:val="nil"/>
              <w:bottom w:val="nil"/>
              <w:right w:val="nil"/>
            </w:tcBorders>
            <w:shd w:val="clear" w:color="auto" w:fill="FFFFFF"/>
          </w:tcPr>
          <w:p w14:paraId="33A20E5E"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13</w:t>
            </w:r>
          </w:p>
        </w:tc>
      </w:tr>
      <w:tr w:rsidR="00390E0F" w14:paraId="2C9A9402" w14:textId="77777777">
        <w:tc>
          <w:tcPr>
            <w:tcW w:w="557" w:type="dxa"/>
            <w:tcBorders>
              <w:top w:val="nil"/>
              <w:left w:val="nil"/>
              <w:bottom w:val="nil"/>
              <w:right w:val="nil"/>
            </w:tcBorders>
            <w:shd w:val="clear" w:color="auto" w:fill="FFFFFF"/>
          </w:tcPr>
          <w:p w14:paraId="14842706"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9</w:t>
            </w:r>
          </w:p>
        </w:tc>
        <w:tc>
          <w:tcPr>
            <w:tcW w:w="8411" w:type="dxa"/>
            <w:tcBorders>
              <w:top w:val="nil"/>
              <w:left w:val="nil"/>
              <w:bottom w:val="nil"/>
              <w:right w:val="nil"/>
            </w:tcBorders>
            <w:shd w:val="clear" w:color="auto" w:fill="FFFFFF"/>
          </w:tcPr>
          <w:p w14:paraId="2CD9D2E5" w14:textId="77777777" w:rsidR="00390E0F" w:rsidRDefault="00811ED5">
            <w:pPr>
              <w:pStyle w:val="p2"/>
              <w:spacing w:line="276" w:lineRule="auto"/>
              <w:jc w:val="both"/>
              <w:rPr>
                <w:rFonts w:ascii="Times New Roman" w:hAnsi="Times New Roman"/>
                <w:color w:val="000000"/>
                <w:sz w:val="28"/>
                <w:szCs w:val="28"/>
              </w:rPr>
            </w:pPr>
            <w:r>
              <w:rPr>
                <w:rFonts w:ascii="Times New Roman" w:hAnsi="Times New Roman"/>
                <w:color w:val="000000"/>
                <w:sz w:val="28"/>
                <w:szCs w:val="28"/>
              </w:rPr>
              <w:t>Порядок подведения итогов муниципального этапа олимпиады</w:t>
            </w:r>
          </w:p>
        </w:tc>
        <w:tc>
          <w:tcPr>
            <w:tcW w:w="495" w:type="dxa"/>
            <w:tcBorders>
              <w:top w:val="nil"/>
              <w:left w:val="nil"/>
              <w:bottom w:val="nil"/>
              <w:right w:val="nil"/>
            </w:tcBorders>
            <w:shd w:val="clear" w:color="auto" w:fill="FFFFFF"/>
          </w:tcPr>
          <w:p w14:paraId="3B7C5A22" w14:textId="77777777" w:rsidR="00390E0F" w:rsidRDefault="00811ED5">
            <w:pPr>
              <w:pStyle w:val="p2"/>
              <w:spacing w:line="276" w:lineRule="auto"/>
              <w:jc w:val="center"/>
              <w:rPr>
                <w:rFonts w:ascii="Times New Roman" w:hAnsi="Times New Roman"/>
                <w:color w:val="000000"/>
                <w:sz w:val="28"/>
                <w:szCs w:val="28"/>
              </w:rPr>
            </w:pPr>
            <w:r>
              <w:rPr>
                <w:rFonts w:ascii="Times New Roman" w:hAnsi="Times New Roman"/>
                <w:color w:val="000000"/>
                <w:sz w:val="28"/>
                <w:szCs w:val="28"/>
              </w:rPr>
              <w:t>14</w:t>
            </w:r>
          </w:p>
        </w:tc>
      </w:tr>
    </w:tbl>
    <w:p w14:paraId="412CD968" w14:textId="77777777" w:rsidR="00390E0F" w:rsidRDefault="00390E0F">
      <w:pPr>
        <w:pStyle w:val="p2"/>
        <w:shd w:val="clear" w:color="auto" w:fill="FFFFFF"/>
        <w:spacing w:line="276" w:lineRule="auto"/>
        <w:jc w:val="center"/>
        <w:rPr>
          <w:rFonts w:ascii="Times New Roman" w:hAnsi="Times New Roman"/>
          <w:color w:val="000000"/>
          <w:sz w:val="28"/>
          <w:szCs w:val="28"/>
        </w:rPr>
      </w:pPr>
    </w:p>
    <w:p w14:paraId="709D4BF6" w14:textId="77777777" w:rsidR="00390E0F" w:rsidRDefault="00390E0F">
      <w:pPr>
        <w:widowControl/>
        <w:spacing w:line="276" w:lineRule="auto"/>
        <w:jc w:val="center"/>
        <w:rPr>
          <w:rFonts w:ascii="Times New Roman" w:hAnsi="Times New Roman" w:cs="Times New Roman"/>
          <w:sz w:val="28"/>
          <w:szCs w:val="28"/>
          <w:lang w:eastAsia="en-US" w:bidi="ar-SA"/>
        </w:rPr>
      </w:pPr>
    </w:p>
    <w:p w14:paraId="5D780CC2" w14:textId="77777777" w:rsidR="00390E0F" w:rsidRDefault="00390E0F">
      <w:pPr>
        <w:widowControl/>
        <w:spacing w:line="276" w:lineRule="auto"/>
        <w:jc w:val="center"/>
        <w:rPr>
          <w:rFonts w:ascii="Times New Roman" w:hAnsi="Times New Roman" w:cs="Times New Roman"/>
          <w:sz w:val="28"/>
          <w:szCs w:val="28"/>
          <w:lang w:eastAsia="en-US" w:bidi="ar-SA"/>
        </w:rPr>
      </w:pPr>
    </w:p>
    <w:p w14:paraId="618E59FF" w14:textId="77777777" w:rsidR="00390E0F" w:rsidRDefault="00390E0F">
      <w:pPr>
        <w:widowControl/>
        <w:spacing w:line="276" w:lineRule="auto"/>
        <w:jc w:val="center"/>
        <w:rPr>
          <w:rFonts w:ascii="Times New Roman" w:hAnsi="Times New Roman" w:cs="Times New Roman"/>
          <w:sz w:val="28"/>
          <w:szCs w:val="28"/>
          <w:lang w:eastAsia="en-US" w:bidi="ar-SA"/>
        </w:rPr>
      </w:pPr>
    </w:p>
    <w:p w14:paraId="2D1F7E94" w14:textId="77777777" w:rsidR="00390E0F" w:rsidRDefault="00390E0F">
      <w:pPr>
        <w:widowControl/>
        <w:spacing w:line="276" w:lineRule="auto"/>
        <w:jc w:val="center"/>
        <w:rPr>
          <w:rFonts w:ascii="Times New Roman" w:hAnsi="Times New Roman" w:cs="Times New Roman"/>
          <w:sz w:val="28"/>
          <w:szCs w:val="28"/>
          <w:lang w:eastAsia="en-US" w:bidi="ar-SA"/>
        </w:rPr>
      </w:pPr>
    </w:p>
    <w:p w14:paraId="2C47BFAB" w14:textId="77777777" w:rsidR="00390E0F" w:rsidRDefault="00390E0F">
      <w:pPr>
        <w:widowControl/>
        <w:spacing w:line="276" w:lineRule="auto"/>
        <w:jc w:val="center"/>
        <w:rPr>
          <w:rFonts w:ascii="Times New Roman" w:hAnsi="Times New Roman" w:cs="Times New Roman"/>
          <w:sz w:val="28"/>
          <w:szCs w:val="28"/>
          <w:lang w:eastAsia="en-US" w:bidi="ar-SA"/>
        </w:rPr>
      </w:pPr>
    </w:p>
    <w:p w14:paraId="5790DD09" w14:textId="77777777" w:rsidR="00390E0F" w:rsidRDefault="00390E0F">
      <w:pPr>
        <w:widowControl/>
        <w:spacing w:line="276" w:lineRule="auto"/>
        <w:jc w:val="center"/>
        <w:rPr>
          <w:rFonts w:ascii="Times New Roman" w:hAnsi="Times New Roman" w:cs="Times New Roman"/>
          <w:sz w:val="28"/>
          <w:szCs w:val="28"/>
          <w:lang w:eastAsia="en-US" w:bidi="ar-SA"/>
        </w:rPr>
      </w:pPr>
    </w:p>
    <w:p w14:paraId="6B7C7AE8" w14:textId="77777777" w:rsidR="00390E0F" w:rsidRDefault="00390E0F">
      <w:pPr>
        <w:widowControl/>
        <w:spacing w:line="276" w:lineRule="auto"/>
        <w:jc w:val="center"/>
        <w:rPr>
          <w:rFonts w:ascii="Times New Roman" w:hAnsi="Times New Roman" w:cs="Times New Roman"/>
          <w:sz w:val="28"/>
          <w:szCs w:val="28"/>
          <w:lang w:eastAsia="en-US" w:bidi="ar-SA"/>
        </w:rPr>
      </w:pPr>
    </w:p>
    <w:p w14:paraId="0A2395BB" w14:textId="77777777" w:rsidR="00390E0F" w:rsidRDefault="00811ED5">
      <w:pPr>
        <w:widowControl/>
        <w:spacing w:after="200" w:line="276" w:lineRule="auto"/>
        <w:jc w:val="center"/>
        <w:rPr>
          <w:rFonts w:ascii="Times New Roman" w:hAnsi="Times New Roman" w:cs="Times New Roman"/>
          <w:b/>
          <w:sz w:val="28"/>
          <w:szCs w:val="28"/>
          <w:lang w:eastAsia="en-US" w:bidi="ar-SA"/>
        </w:rPr>
      </w:pPr>
      <w:r>
        <w:rPr>
          <w:rFonts w:ascii="Times New Roman" w:hAnsi="Times New Roman" w:cs="Times New Roman"/>
          <w:b/>
          <w:sz w:val="28"/>
          <w:szCs w:val="28"/>
          <w:lang w:eastAsia="en-US" w:bidi="ar-SA"/>
        </w:rPr>
        <w:lastRenderedPageBreak/>
        <w:t>1. Общие положения</w:t>
      </w:r>
    </w:p>
    <w:p w14:paraId="1233E068" w14:textId="77777777" w:rsidR="00390E0F" w:rsidRDefault="00811ED5">
      <w:pPr>
        <w:widowControl/>
        <w:spacing w:after="200" w:line="276" w:lineRule="auto"/>
        <w:jc w:val="center"/>
        <w:rPr>
          <w:rFonts w:ascii="Times New Roman" w:hAnsi="Times New Roman" w:cs="Times New Roman"/>
          <w:b/>
          <w:sz w:val="28"/>
          <w:szCs w:val="28"/>
          <w:lang w:eastAsia="en-US" w:bidi="ar-SA"/>
        </w:rPr>
      </w:pPr>
      <w:r>
        <w:rPr>
          <w:rFonts w:ascii="Times New Roman" w:hAnsi="Times New Roman" w:cs="Times New Roman"/>
          <w:b/>
          <w:sz w:val="28"/>
          <w:szCs w:val="28"/>
          <w:lang w:eastAsia="en-US" w:bidi="ar-SA"/>
        </w:rPr>
        <w:t>1.1. Нормативная база</w:t>
      </w:r>
    </w:p>
    <w:p w14:paraId="6B34B578"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 xml:space="preserve"> Муниципальный этап Всероссийской Олимпиады школьников по химии проводится в целях выявления и развития у обучающихся творческих способностей и интереса к научно-исследовательской деятельности в области химии, пропаганды научных знаний.</w:t>
      </w:r>
    </w:p>
    <w:p w14:paraId="6022A591"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bCs/>
          <w:color w:val="000000"/>
          <w:sz w:val="28"/>
          <w:szCs w:val="28"/>
          <w:lang w:eastAsia="ru-RU" w:bidi="ar-SA"/>
        </w:rPr>
        <w:tab/>
      </w:r>
      <w:r>
        <w:rPr>
          <w:rFonts w:ascii="Times New Roman" w:hAnsi="Times New Roman" w:cs="Times New Roman"/>
          <w:sz w:val="28"/>
          <w:szCs w:val="28"/>
          <w:lang w:eastAsia="en-US" w:bidi="ar-SA"/>
        </w:rPr>
        <w:t>Организация и проведение муниципального этапа Всероссийской олимпиады школьников по химии (далее - Олимпиада) осуществляется в соответствии с актуальным Порядком проведения всероссийской олимпиады школьников, утвержденным приказом Министерства просвещения Российской Федерации № 678 от 27 ноября 2020 г. (далее – Порядок), а также с учётом рекомендаций Центральной предметно-методической комиссии по химии.</w:t>
      </w:r>
    </w:p>
    <w:p w14:paraId="2C3697F3" w14:textId="77777777" w:rsidR="00390E0F" w:rsidRDefault="00811ED5">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p>
    <w:p w14:paraId="45700AD0" w14:textId="77777777" w:rsidR="00390E0F" w:rsidRDefault="00811ED5">
      <w:pPr>
        <w:pStyle w:val="s1"/>
        <w:spacing w:line="276" w:lineRule="auto"/>
        <w:jc w:val="both"/>
        <w:rPr>
          <w:rFonts w:ascii="Times New Roman" w:hAnsi="Times New Roman"/>
          <w:sz w:val="28"/>
          <w:szCs w:val="28"/>
        </w:rPr>
      </w:pPr>
      <w:r>
        <w:rPr>
          <w:rFonts w:ascii="Times New Roman" w:hAnsi="Times New Roman"/>
          <w:bCs/>
          <w:color w:val="000000"/>
          <w:sz w:val="28"/>
          <w:szCs w:val="28"/>
        </w:rPr>
        <w:tab/>
      </w:r>
      <w:r>
        <w:rPr>
          <w:rFonts w:ascii="Times New Roman" w:hAnsi="Times New Roman"/>
          <w:sz w:val="28"/>
          <w:szCs w:val="28"/>
        </w:rPr>
        <w:t>В муниципальном этапе Олимпиады принимают индивидуальное участие обучающиеся 7-11 классов:</w:t>
      </w:r>
    </w:p>
    <w:p w14:paraId="765B969D" w14:textId="77777777" w:rsidR="00390E0F" w:rsidRDefault="00811ED5">
      <w:pPr>
        <w:pStyle w:val="s1"/>
        <w:spacing w:line="276" w:lineRule="auto"/>
        <w:ind w:firstLine="708"/>
        <w:jc w:val="both"/>
        <w:rPr>
          <w:rFonts w:ascii="Times New Roman" w:hAnsi="Times New Roman"/>
          <w:sz w:val="28"/>
          <w:szCs w:val="28"/>
        </w:rPr>
      </w:pPr>
      <w:r>
        <w:rPr>
          <w:rFonts w:ascii="Times New Roman" w:hAnsi="Times New Roman"/>
          <w:sz w:val="28"/>
          <w:szCs w:val="28"/>
        </w:rPr>
        <w:t>- 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w:t>
      </w:r>
    </w:p>
    <w:p w14:paraId="32AE090F" w14:textId="77777777" w:rsidR="00390E0F" w:rsidRDefault="00811ED5">
      <w:pPr>
        <w:pStyle w:val="s1"/>
        <w:spacing w:line="276" w:lineRule="auto"/>
        <w:ind w:firstLine="708"/>
        <w:jc w:val="both"/>
        <w:rPr>
          <w:rFonts w:ascii="Times New Roman" w:hAnsi="Times New Roman"/>
          <w:sz w:val="28"/>
          <w:szCs w:val="28"/>
        </w:rPr>
      </w:pPr>
      <w:r>
        <w:rPr>
          <w:rFonts w:ascii="Times New Roman" w:hAnsi="Times New Roman"/>
          <w:sz w:val="28"/>
          <w:szCs w:val="28"/>
        </w:rPr>
        <w:t>- победители и призеры муниципального этапа Олимпиады предыдущего учебного года, продолжающие обучение, которые вправе выполнять задания для более старшей параллели.</w:t>
      </w:r>
    </w:p>
    <w:p w14:paraId="599E6063" w14:textId="77777777" w:rsidR="00390E0F" w:rsidRDefault="00811ED5">
      <w:pPr>
        <w:pStyle w:val="s1"/>
        <w:spacing w:line="276" w:lineRule="auto"/>
        <w:ind w:firstLine="708"/>
        <w:jc w:val="both"/>
        <w:rPr>
          <w:rFonts w:ascii="Times New Roman" w:hAnsi="Times New Roman"/>
          <w:sz w:val="28"/>
          <w:szCs w:val="28"/>
        </w:rPr>
      </w:pPr>
      <w:r>
        <w:rPr>
          <w:rFonts w:ascii="Times New Roman" w:hAnsi="Times New Roman"/>
          <w:sz w:val="28"/>
          <w:szCs w:val="28"/>
        </w:rPr>
        <w:t>Выбор параллели является окончательным и сохраняется на всех последующих этапах Олимпиады.</w:t>
      </w:r>
    </w:p>
    <w:p w14:paraId="2BE48AEF" w14:textId="77777777" w:rsidR="00390E0F" w:rsidRDefault="00811ED5">
      <w:pPr>
        <w:pStyle w:val="s1"/>
        <w:spacing w:line="276" w:lineRule="auto"/>
        <w:jc w:val="both"/>
        <w:rPr>
          <w:rFonts w:ascii="Times New Roman" w:hAnsi="Times New Roman"/>
          <w:sz w:val="28"/>
          <w:szCs w:val="28"/>
        </w:rPr>
      </w:pPr>
      <w:r>
        <w:rPr>
          <w:rFonts w:ascii="Times New Roman" w:hAnsi="Times New Roman"/>
          <w:sz w:val="28"/>
          <w:szCs w:val="28"/>
        </w:rPr>
        <w:tab/>
        <w:t>Муниципальный этап Олимпиады для всех указанных возрастных параллелей проводится в 2 тура (теоретический и экспериментальный).</w:t>
      </w:r>
      <w:r>
        <w:rPr>
          <w:rFonts w:ascii="Times New Roman" w:hAnsi="Times New Roman"/>
          <w:sz w:val="28"/>
          <w:szCs w:val="28"/>
        </w:rPr>
        <w:tab/>
      </w:r>
    </w:p>
    <w:p w14:paraId="79B2CBE9" w14:textId="77777777" w:rsidR="00390E0F" w:rsidRDefault="00811ED5">
      <w:pPr>
        <w:pStyle w:val="s1"/>
        <w:spacing w:line="276" w:lineRule="auto"/>
        <w:ind w:firstLine="708"/>
        <w:jc w:val="both"/>
        <w:rPr>
          <w:rFonts w:ascii="Times New Roman" w:hAnsi="Times New Roman"/>
          <w:sz w:val="28"/>
          <w:szCs w:val="28"/>
        </w:rPr>
      </w:pPr>
      <w:r>
        <w:rPr>
          <w:rFonts w:ascii="Times New Roman" w:hAnsi="Times New Roman"/>
          <w:sz w:val="28"/>
          <w:szCs w:val="28"/>
        </w:rPr>
        <w:t>Информационная поддержка муниципального этапа Олимпиады заключается в широком оповещении через сайт образовательного учреждения, социальные сети и другие средства информационно-коммуникационных технологий, а также через методические объединения учителей и преподавателей естественнонаучного цикла.</w:t>
      </w:r>
    </w:p>
    <w:p w14:paraId="5B45A8B9" w14:textId="77777777" w:rsidR="00390E0F" w:rsidRDefault="00390E0F">
      <w:pPr>
        <w:pStyle w:val="s1"/>
        <w:spacing w:line="276" w:lineRule="auto"/>
        <w:jc w:val="both"/>
        <w:rPr>
          <w:rFonts w:ascii="Times New Roman" w:hAnsi="Times New Roman"/>
          <w:bCs/>
          <w:color w:val="000000"/>
          <w:sz w:val="28"/>
          <w:szCs w:val="28"/>
        </w:rPr>
      </w:pPr>
    </w:p>
    <w:p w14:paraId="1A669D72" w14:textId="77777777" w:rsidR="00390E0F" w:rsidRDefault="00390E0F">
      <w:pPr>
        <w:pStyle w:val="s1"/>
        <w:spacing w:line="276" w:lineRule="auto"/>
        <w:jc w:val="both"/>
        <w:rPr>
          <w:rFonts w:ascii="Times New Roman" w:hAnsi="Times New Roman"/>
          <w:bCs/>
          <w:color w:val="000000"/>
          <w:sz w:val="28"/>
          <w:szCs w:val="28"/>
        </w:rPr>
      </w:pPr>
    </w:p>
    <w:p w14:paraId="47BDA966" w14:textId="77777777" w:rsidR="00390E0F" w:rsidRDefault="00811ED5">
      <w:pPr>
        <w:pStyle w:val="s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1.2. Функции организационного комитета</w:t>
      </w:r>
    </w:p>
    <w:p w14:paraId="5218832C" w14:textId="77777777" w:rsidR="00390E0F" w:rsidRDefault="00390E0F">
      <w:pPr>
        <w:pStyle w:val="s1"/>
        <w:spacing w:line="276" w:lineRule="auto"/>
        <w:jc w:val="center"/>
        <w:rPr>
          <w:rFonts w:ascii="Times New Roman" w:hAnsi="Times New Roman"/>
          <w:b/>
          <w:bCs/>
          <w:color w:val="000000"/>
          <w:sz w:val="28"/>
          <w:szCs w:val="28"/>
        </w:rPr>
      </w:pPr>
    </w:p>
    <w:p w14:paraId="116D1604"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Организатором муниципального этапа Олимпиады является орган местного самоуправления, осуществляющий управление в сфере образования.</w:t>
      </w:r>
    </w:p>
    <w:p w14:paraId="20F24191"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Оргкомитет муниципального этапа Олимпиады:</w:t>
      </w:r>
    </w:p>
    <w:p w14:paraId="08CA0E4D"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определяет организационно-технологическую модель проведения муниципального этапа Олимпиады;</w:t>
      </w:r>
    </w:p>
    <w:p w14:paraId="4A936368"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xml:space="preserve">- обеспечивает организацию и проведение муниципального этапа Олимпиады в соответствии с </w:t>
      </w:r>
    </w:p>
    <w:p w14:paraId="135978E8"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 xml:space="preserve">-утверждёнными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w:t>
      </w:r>
    </w:p>
    <w:p w14:paraId="6A8013E0"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 xml:space="preserve">- действующими на момент проведения </w:t>
      </w:r>
      <w:r>
        <w:rPr>
          <w:rFonts w:ascii="Times New Roman" w:hAnsi="Times New Roman"/>
          <w:bCs/>
          <w:sz w:val="28"/>
          <w:szCs w:val="28"/>
        </w:rPr>
        <w:t>олимпиады</w:t>
      </w:r>
      <w:r>
        <w:rPr>
          <w:rStyle w:val="apple-converted-space"/>
          <w:rFonts w:ascii="Times New Roman" w:hAnsi="Times New Roman"/>
          <w:bCs/>
          <w:sz w:val="28"/>
          <w:szCs w:val="28"/>
        </w:rPr>
        <w:t> </w:t>
      </w:r>
      <w:hyperlink r:id="rId6" w:anchor="block_1000" w:history="1">
        <w:r>
          <w:rPr>
            <w:rStyle w:val="-"/>
            <w:rFonts w:ascii="Times New Roman" w:hAnsi="Times New Roman"/>
            <w:bCs/>
            <w:sz w:val="28"/>
            <w:szCs w:val="28"/>
          </w:rPr>
          <w:t>санитарно-эпидемиологическими требованиями</w:t>
        </w:r>
      </w:hyperlink>
      <w:r>
        <w:rPr>
          <w:rStyle w:val="apple-converted-space"/>
          <w:rFonts w:ascii="Times New Roman" w:hAnsi="Times New Roman"/>
          <w:bCs/>
          <w:color w:val="000000"/>
          <w:sz w:val="28"/>
          <w:szCs w:val="28"/>
        </w:rPr>
        <w:t> </w:t>
      </w:r>
      <w:r>
        <w:rPr>
          <w:rFonts w:ascii="Times New Roman" w:hAnsi="Times New Roman"/>
          <w:bCs/>
          <w:color w:val="000000"/>
          <w:sz w:val="28"/>
          <w:szCs w:val="28"/>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4E877009"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осуществляет кодирование (обезличивание) олимпиадных работ участников муниципального этапа олимпиады;</w:t>
      </w:r>
    </w:p>
    <w:p w14:paraId="3CE1E62E" w14:textId="77777777" w:rsidR="00390E0F" w:rsidRDefault="00811ED5">
      <w:pPr>
        <w:pStyle w:val="s1"/>
        <w:spacing w:after="240" w:line="276" w:lineRule="auto"/>
        <w:jc w:val="both"/>
        <w:rPr>
          <w:rFonts w:ascii="Times New Roman" w:hAnsi="Times New Roman"/>
          <w:bCs/>
          <w:color w:val="000000"/>
          <w:sz w:val="28"/>
          <w:szCs w:val="28"/>
        </w:rPr>
      </w:pPr>
      <w:r>
        <w:rPr>
          <w:rFonts w:ascii="Times New Roman" w:hAnsi="Times New Roman"/>
          <w:bCs/>
          <w:color w:val="000000"/>
          <w:sz w:val="28"/>
          <w:szCs w:val="28"/>
        </w:rPr>
        <w:t>- несёт ответственность за жизнь и здоровье участников Олимпиады во время проведения муниципального этапа.</w:t>
      </w:r>
    </w:p>
    <w:p w14:paraId="4148558B"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
    <w:p w14:paraId="0F067F61" w14:textId="77777777" w:rsidR="00390E0F" w:rsidRDefault="00811ED5">
      <w:pPr>
        <w:pStyle w:val="s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1.3. Функции жюри</w:t>
      </w:r>
    </w:p>
    <w:p w14:paraId="07516377" w14:textId="77777777" w:rsidR="00390E0F" w:rsidRDefault="00390E0F">
      <w:pPr>
        <w:pStyle w:val="s1"/>
        <w:spacing w:line="276" w:lineRule="auto"/>
        <w:jc w:val="center"/>
        <w:rPr>
          <w:rFonts w:ascii="Times New Roman" w:hAnsi="Times New Roman"/>
          <w:b/>
          <w:bCs/>
          <w:color w:val="000000"/>
          <w:sz w:val="28"/>
          <w:szCs w:val="28"/>
        </w:rPr>
      </w:pPr>
    </w:p>
    <w:p w14:paraId="58617AAF"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Для объективной проверки олимпиадных заданий, выполненных участниками олимпиады, формируется жюри муниципального этапа Олимпиады.</w:t>
      </w:r>
    </w:p>
    <w:p w14:paraId="2EAC7D18"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ab/>
        <w:t>Жюри муниципального этапа:</w:t>
      </w:r>
    </w:p>
    <w:p w14:paraId="2A47BC50"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принимает для оценивания закодированные (обезличенные) олимпиадные работы участников олимпиады;</w:t>
      </w:r>
    </w:p>
    <w:p w14:paraId="1D10248D"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14:paraId="0F5706BF"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проводит с участниками олимпиады анализ олимпиадных заданий и их решений;</w:t>
      </w:r>
    </w:p>
    <w:p w14:paraId="18AA98D8"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lastRenderedPageBreak/>
        <w:t>- осуществляет очно по запросу участника Олимпиады показ выполненных им олимпиадных заданий;</w:t>
      </w:r>
    </w:p>
    <w:p w14:paraId="63B64692"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представляет результаты Олимпиады её участникам;</w:t>
      </w:r>
    </w:p>
    <w:p w14:paraId="62BE4067"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рассматривает очно апелляции участников Олимпиады с использованием видеофиксации;</w:t>
      </w:r>
    </w:p>
    <w:p w14:paraId="37B9A8CD"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xml:space="preserve">- определяет победителей и призеров Олимпиады на основании рейтинга и в соответствии с квотой, установленной организатором Олимпиады муниципального этапа; </w:t>
      </w:r>
    </w:p>
    <w:p w14:paraId="688DA433" w14:textId="77777777" w:rsidR="00390E0F" w:rsidRDefault="00811ED5">
      <w:pPr>
        <w:widowControl/>
        <w:spacing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представляет организатору олимпиады результаты олимпиады (протоколы) для их утверждения;</w:t>
      </w:r>
    </w:p>
    <w:p w14:paraId="1CE12FAA" w14:textId="77777777" w:rsidR="00390E0F" w:rsidRDefault="00811ED5">
      <w:pPr>
        <w:widowControl/>
        <w:spacing w:after="200" w:line="276" w:lineRule="auto"/>
        <w:jc w:val="both"/>
        <w:rPr>
          <w:rFonts w:ascii="Times New Roman" w:hAnsi="Times New Roman" w:cs="Times New Roman"/>
          <w:bCs/>
          <w:color w:val="000000"/>
          <w:sz w:val="28"/>
          <w:szCs w:val="28"/>
          <w:lang w:eastAsia="ru-RU" w:bidi="ar-SA"/>
        </w:rPr>
      </w:pPr>
      <w:r>
        <w:rPr>
          <w:rFonts w:ascii="Times New Roman" w:hAnsi="Times New Roman" w:cs="Times New Roman"/>
          <w:bCs/>
          <w:color w:val="000000"/>
          <w:sz w:val="28"/>
          <w:szCs w:val="28"/>
          <w:lang w:eastAsia="ru-RU" w:bidi="ar-SA"/>
        </w:rPr>
        <w:t>- составляет и представляет организатору муниципального этапа Олимпиады аналитический отчёт о результатах выполнения олимпиадных заданий.</w:t>
      </w:r>
      <w:r>
        <w:rPr>
          <w:rFonts w:ascii="Times New Roman" w:hAnsi="Times New Roman" w:cs="Times New Roman"/>
          <w:bCs/>
          <w:color w:val="000000"/>
          <w:sz w:val="28"/>
          <w:szCs w:val="28"/>
          <w:lang w:eastAsia="ru-RU" w:bidi="ar-SA"/>
        </w:rPr>
        <w:tab/>
        <w:t>Состав жюри муниципального этапа Олимпиады по химии формируется из числа педагогических работников и утверждается организатором муниципального этапа Олимпиады.</w:t>
      </w:r>
    </w:p>
    <w:p w14:paraId="05EE5F42" w14:textId="77777777" w:rsidR="00390E0F" w:rsidRDefault="00390E0F">
      <w:pPr>
        <w:widowControl/>
        <w:spacing w:line="276" w:lineRule="auto"/>
        <w:jc w:val="both"/>
        <w:rPr>
          <w:rFonts w:ascii="Times New Roman" w:hAnsi="Times New Roman" w:cs="Times New Roman"/>
          <w:b/>
          <w:bCs/>
          <w:color w:val="000000"/>
          <w:sz w:val="28"/>
          <w:szCs w:val="28"/>
          <w:lang w:eastAsia="ru-RU" w:bidi="ar-SA"/>
        </w:rPr>
      </w:pPr>
    </w:p>
    <w:p w14:paraId="24C919EE"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2. Структура туров по классам и принципы составления олимпиадных </w:t>
      </w:r>
    </w:p>
    <w:p w14:paraId="51F486B8"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заданий</w:t>
      </w:r>
      <w:r>
        <w:rPr>
          <w:rStyle w:val="apple-converted-space"/>
          <w:rFonts w:ascii="Times New Roman" w:hAnsi="Times New Roman"/>
          <w:b/>
          <w:bCs/>
          <w:color w:val="000000"/>
          <w:sz w:val="28"/>
          <w:szCs w:val="28"/>
        </w:rPr>
        <w:t> </w:t>
      </w:r>
      <w:r>
        <w:rPr>
          <w:rFonts w:ascii="Times New Roman" w:hAnsi="Times New Roman"/>
          <w:b/>
          <w:color w:val="000000"/>
          <w:sz w:val="28"/>
          <w:szCs w:val="28"/>
        </w:rPr>
        <w:t>и формирования комплектов олимпиадных заданий</w:t>
      </w:r>
    </w:p>
    <w:p w14:paraId="2CE110B8" w14:textId="77777777" w:rsidR="00390E0F" w:rsidRDefault="00390E0F">
      <w:pPr>
        <w:pStyle w:val="p2"/>
        <w:shd w:val="clear" w:color="auto" w:fill="FFFFFF"/>
        <w:spacing w:line="276" w:lineRule="auto"/>
        <w:jc w:val="center"/>
        <w:rPr>
          <w:rFonts w:ascii="Times New Roman" w:hAnsi="Times New Roman"/>
          <w:color w:val="000000"/>
          <w:sz w:val="28"/>
          <w:szCs w:val="28"/>
        </w:rPr>
      </w:pPr>
    </w:p>
    <w:p w14:paraId="514B2E72"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Муниципальный этап Всероссийской олимпиады по химии проводится в 2 тура. Для четырех возрастных параллелей (7 - 8, 9, 10 и 11 классы) разрабатываются отдельные комплекты заданий теоретического и практического туров. В задание теоретического тура для всех параллелей участников входит по 4 задачи из различных разделов химии. Задания для учащихся параллели 7 – 8-х классов носят скорее познавательный характер. Задание экспериментального тура построено как небольшое исследование. В нем содержится подробная инструкция для выполнения работы и описаны правила оформления полученных результатов. </w:t>
      </w:r>
    </w:p>
    <w:p w14:paraId="4C41AFD1"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Длительность теоретического тура составляет, в соответствии с рекомендациями ЦПМК  (https://olimpiada48.ru/sites/default/files/2021_22/Metod_rekomendatsii_ShiME_VsOSh_2021-22_sbornik.pdf),  3 (три) академических часа (135 минут) в 9-11 классах и 2 (два) академических часа (90 минут) в 7-8 классах, экспериментального – 2 (два) академических часа (90 минут) во всех классах..</w:t>
      </w:r>
    </w:p>
    <w:p w14:paraId="0F02CE0E"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ab/>
        <w:t>Структура теоретического тура:</w:t>
      </w:r>
    </w:p>
    <w:p w14:paraId="79A79C7D"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во всех вариантах, с учётом сокращения времени на проведение тура, по 3 задания;</w:t>
      </w:r>
    </w:p>
    <w:p w14:paraId="2E2B6A76"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color w:val="000000"/>
          <w:spacing w:val="-5"/>
          <w:sz w:val="28"/>
          <w:szCs w:val="28"/>
          <w:lang w:eastAsia="en-US" w:bidi="ar-SA"/>
        </w:rPr>
        <w:lastRenderedPageBreak/>
        <w:t xml:space="preserve">- задания 10 – 11 классов </w:t>
      </w:r>
      <w:r>
        <w:rPr>
          <w:rFonts w:ascii="Times New Roman" w:hAnsi="Times New Roman" w:cs="Times New Roman"/>
          <w:sz w:val="28"/>
          <w:szCs w:val="28"/>
          <w:lang w:eastAsia="en-US" w:bidi="ar-SA"/>
        </w:rPr>
        <w:t xml:space="preserve">основаны на материале 4 разделов химии: неорганической, аналитической, органической и физической; 9 класса — неорганической, аналитической и физической. В содержании </w:t>
      </w:r>
      <w:proofErr w:type="gramStart"/>
      <w:r>
        <w:rPr>
          <w:rFonts w:ascii="Times New Roman" w:hAnsi="Times New Roman" w:cs="Times New Roman"/>
          <w:sz w:val="28"/>
          <w:szCs w:val="28"/>
          <w:lang w:eastAsia="en-US" w:bidi="ar-SA"/>
        </w:rPr>
        <w:t>задач  могут</w:t>
      </w:r>
      <w:proofErr w:type="gramEnd"/>
      <w:r>
        <w:rPr>
          <w:rFonts w:ascii="Times New Roman" w:hAnsi="Times New Roman" w:cs="Times New Roman"/>
          <w:sz w:val="28"/>
          <w:szCs w:val="28"/>
          <w:lang w:eastAsia="en-US" w:bidi="ar-SA"/>
        </w:rPr>
        <w:t xml:space="preserve"> содержаться вопросы, требующие от участников следующих знаний и умений:</w:t>
      </w:r>
    </w:p>
    <w:p w14:paraId="529FFEDE"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Из раздела неорганической химии: </w:t>
      </w:r>
    </w:p>
    <w:p w14:paraId="5F0167DC"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номенклатура;</w:t>
      </w:r>
    </w:p>
    <w:p w14:paraId="53FA3B43"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строение, свойства и методы получения основных классов соединений: оксидов, кислот, оснований, солей;</w:t>
      </w:r>
    </w:p>
    <w:p w14:paraId="41C05919"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свойства элементов и их соединений;</w:t>
      </w:r>
    </w:p>
    <w:p w14:paraId="0B26F32B"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закономерности в изменении свойств элементов и их соединений в соответствии с Периодическим законом.</w:t>
      </w:r>
    </w:p>
    <w:p w14:paraId="704B7F5A"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Из раздела аналитической химии:</w:t>
      </w:r>
    </w:p>
    <w:p w14:paraId="1B618B85"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качественные реакции, использующиеся для обнаружения катионов и анионов неорганических солей;</w:t>
      </w:r>
    </w:p>
    <w:p w14:paraId="08322F7B"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проведение количественных расчетов по уравнениям химических реакций (стехиометрические количества реагентов, избыток-недостаток, реакции с веществами, содержащими инертные примеси); </w:t>
      </w:r>
    </w:p>
    <w:p w14:paraId="08544413"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использование данных по количественному анализу.</w:t>
      </w:r>
    </w:p>
    <w:p w14:paraId="23C43DD5"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Из раздела органической химии: </w:t>
      </w:r>
    </w:p>
    <w:p w14:paraId="3A84DF4F"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номенклатура;</w:t>
      </w:r>
    </w:p>
    <w:p w14:paraId="1677A5C1"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изомерия; </w:t>
      </w:r>
    </w:p>
    <w:p w14:paraId="071E9E9B"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строение;</w:t>
      </w:r>
    </w:p>
    <w:p w14:paraId="3CB74A58"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получение и химические свойства основных классов органических соединений (</w:t>
      </w:r>
      <w:proofErr w:type="spellStart"/>
      <w:r>
        <w:rPr>
          <w:rFonts w:ascii="Times New Roman" w:hAnsi="Times New Roman" w:cs="Times New Roman"/>
          <w:sz w:val="28"/>
          <w:szCs w:val="28"/>
          <w:lang w:eastAsia="en-US" w:bidi="ar-SA"/>
        </w:rPr>
        <w:t>алканов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циклоалканов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алкенов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алкинов</w:t>
      </w:r>
      <w:proofErr w:type="spellEnd"/>
      <w:r>
        <w:rPr>
          <w:rFonts w:ascii="Times New Roman" w:hAnsi="Times New Roman" w:cs="Times New Roman"/>
          <w:sz w:val="28"/>
          <w:szCs w:val="28"/>
          <w:lang w:eastAsia="en-US" w:bidi="ar-SA"/>
        </w:rPr>
        <w:t xml:space="preserve">, </w:t>
      </w:r>
      <w:proofErr w:type="spellStart"/>
      <w:r>
        <w:rPr>
          <w:rFonts w:ascii="Times New Roman" w:hAnsi="Times New Roman" w:cs="Times New Roman"/>
          <w:sz w:val="28"/>
          <w:szCs w:val="28"/>
          <w:lang w:eastAsia="en-US" w:bidi="ar-SA"/>
        </w:rPr>
        <w:t>аренов</w:t>
      </w:r>
      <w:proofErr w:type="spellEnd"/>
      <w:r>
        <w:rPr>
          <w:rFonts w:ascii="Times New Roman" w:hAnsi="Times New Roman" w:cs="Times New Roman"/>
          <w:sz w:val="28"/>
          <w:szCs w:val="28"/>
          <w:lang w:eastAsia="en-US" w:bidi="ar-SA"/>
        </w:rPr>
        <w:t xml:space="preserve">, галогенпроизводных, аминов, спиртов и фенолов, карбонильных соединений, карбоновых кислот, сложных эфиров, пептидов); </w:t>
      </w:r>
    </w:p>
    <w:p w14:paraId="5EABE7FC"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Из раздела физической химии:</w:t>
      </w:r>
    </w:p>
    <w:p w14:paraId="03EF9C78"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строение атомов и молекул, </w:t>
      </w:r>
    </w:p>
    <w:p w14:paraId="1A526CFB"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типы и характеристики химической связи; </w:t>
      </w:r>
    </w:p>
    <w:p w14:paraId="672B944D"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основы химической термодинамики и кинетики.</w:t>
      </w:r>
    </w:p>
    <w:p w14:paraId="0DE533E1"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ab/>
        <w:t xml:space="preserve">Задания 7 - 8 классов носят познавательный характер и содержат сведения о: </w:t>
      </w:r>
    </w:p>
    <w:p w14:paraId="2D03F36A"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химических элементах, истории их открытия;</w:t>
      </w:r>
    </w:p>
    <w:p w14:paraId="0B9DF796"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жизни и деятельности выдающихся учёных-химиков;</w:t>
      </w:r>
    </w:p>
    <w:p w14:paraId="462FF34F"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номенклатуре неорганических соединений;</w:t>
      </w:r>
    </w:p>
    <w:p w14:paraId="3895F1EB"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классификации неорганических соединений;</w:t>
      </w:r>
    </w:p>
    <w:p w14:paraId="6B6EA480" w14:textId="77777777" w:rsidR="00390E0F" w:rsidRDefault="00811ED5">
      <w:pPr>
        <w:widowControl/>
        <w:shd w:val="clear" w:color="auto" w:fill="FFFFFF"/>
        <w:tabs>
          <w:tab w:val="left" w:leader="underscore" w:pos="-1620"/>
        </w:tabs>
        <w:spacing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Периодическом законе и Периодической системе элементов;</w:t>
      </w:r>
    </w:p>
    <w:p w14:paraId="0EA9C46E" w14:textId="77777777" w:rsidR="00390E0F" w:rsidRDefault="00811ED5">
      <w:pPr>
        <w:widowControl/>
        <w:shd w:val="clear" w:color="auto" w:fill="FFFFFF"/>
        <w:tabs>
          <w:tab w:val="left" w:leader="underscore" w:pos="-1620"/>
        </w:tabs>
        <w:spacing w:after="200" w:line="276" w:lineRule="auto"/>
        <w:jc w:val="both"/>
        <w:rPr>
          <w:rFonts w:ascii="Times New Roman" w:hAnsi="Times New Roman" w:cs="Times New Roman"/>
          <w:color w:val="000000"/>
          <w:spacing w:val="-5"/>
          <w:sz w:val="28"/>
          <w:szCs w:val="28"/>
          <w:lang w:eastAsia="en-US" w:bidi="ar-SA"/>
        </w:rPr>
      </w:pPr>
      <w:r>
        <w:rPr>
          <w:rFonts w:ascii="Times New Roman" w:hAnsi="Times New Roman" w:cs="Times New Roman"/>
          <w:color w:val="000000"/>
          <w:spacing w:val="-5"/>
          <w:sz w:val="28"/>
          <w:szCs w:val="28"/>
          <w:lang w:eastAsia="en-US" w:bidi="ar-SA"/>
        </w:rPr>
        <w:t xml:space="preserve">- свойствах металлов и неметаллов </w:t>
      </w:r>
    </w:p>
    <w:p w14:paraId="5E82936D" w14:textId="7D26C87F" w:rsidR="00390E0F" w:rsidRDefault="00811ED5" w:rsidP="00D77A44">
      <w:pPr>
        <w:widowControl/>
        <w:shd w:val="clear" w:color="auto" w:fill="FFFFFF"/>
        <w:tabs>
          <w:tab w:val="left" w:leader="underscore" w:pos="-1620"/>
        </w:tabs>
        <w:spacing w:line="276" w:lineRule="auto"/>
        <w:jc w:val="both"/>
        <w:rPr>
          <w:rFonts w:ascii="Times New Roman" w:hAnsi="Times New Roman"/>
          <w:b/>
          <w:color w:val="000000"/>
          <w:sz w:val="28"/>
          <w:szCs w:val="28"/>
        </w:rPr>
      </w:pPr>
      <w:r>
        <w:rPr>
          <w:rFonts w:ascii="Times New Roman" w:hAnsi="Times New Roman" w:cs="Times New Roman"/>
          <w:color w:val="000000"/>
          <w:spacing w:val="-5"/>
          <w:sz w:val="28"/>
          <w:szCs w:val="28"/>
          <w:lang w:eastAsia="en-US" w:bidi="ar-SA"/>
        </w:rPr>
        <w:lastRenderedPageBreak/>
        <w:tab/>
      </w:r>
      <w:bookmarkStart w:id="0" w:name="_GoBack"/>
      <w:bookmarkEnd w:id="0"/>
      <w:r>
        <w:rPr>
          <w:rFonts w:ascii="Times New Roman" w:hAnsi="Times New Roman"/>
          <w:b/>
          <w:color w:val="000000"/>
          <w:sz w:val="28"/>
          <w:szCs w:val="28"/>
        </w:rPr>
        <w:t>3. Перечень материально-технического обеспечения муниципального этапа Всероссийской олимпиады школьников по химии</w:t>
      </w:r>
    </w:p>
    <w:p w14:paraId="525EB18F" w14:textId="77777777" w:rsidR="00390E0F" w:rsidRDefault="00390E0F">
      <w:pPr>
        <w:pStyle w:val="p2"/>
        <w:shd w:val="clear" w:color="auto" w:fill="FFFFFF"/>
        <w:spacing w:line="276" w:lineRule="auto"/>
        <w:jc w:val="both"/>
        <w:rPr>
          <w:rFonts w:ascii="Times New Roman" w:hAnsi="Times New Roman"/>
          <w:b/>
          <w:sz w:val="28"/>
          <w:szCs w:val="28"/>
        </w:rPr>
      </w:pPr>
    </w:p>
    <w:p w14:paraId="15CEA98C"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Для каждого участника необходимо распечатать Периодическую систему элементов Д.И. Менделеева, таблицу растворимости, электрохимический ряд напряжений и условия заданий. Задания, выдаваемые участникам, должны быть качественно размножены и сброшюрованы. Количество копий рассчитывается, исходя из количества участников, членов сформированного жюри и количества аудиторий, в которых проводятся туры. Формат подготовленных оргкомитетом олимпиады заданий предполагает возможность печати 2-х страниц на 1 лист А4. Задания могут содержать изображения, содержащие важную информацию необходимую для решения задач, при печати следует это учитывать.</w:t>
      </w:r>
    </w:p>
    <w:p w14:paraId="344B173C"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Для выполнения заданий теоретического и экспериментального туров требуются проштампованные тетради в клетку, небольшой запас ручек синего (или черного цвета). </w:t>
      </w:r>
    </w:p>
    <w:p w14:paraId="3FC71530"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Аудитории для проведения теоретического тура необходимы в таком количестве, чтобы участники олимпиады сидели по одному за столом (партой). Желательно предусмотреть дополнительное помещение, в котором могли бы разместиться участники, сдавшие работы досрочно.  </w:t>
      </w:r>
    </w:p>
    <w:p w14:paraId="5384BBB6" w14:textId="77777777" w:rsidR="00390E0F" w:rsidRDefault="00811ED5">
      <w:pPr>
        <w:widowControl/>
        <w:spacing w:line="276" w:lineRule="auto"/>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В аудиториях должны быть часы для того, чтобы участники могли следить за временем.  </w:t>
      </w:r>
    </w:p>
    <w:p w14:paraId="262216D3" w14:textId="77777777" w:rsidR="00390E0F" w:rsidRDefault="00811ED5">
      <w:pPr>
        <w:widowControl/>
        <w:spacing w:line="276" w:lineRule="auto"/>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температурный режим.</w:t>
      </w:r>
    </w:p>
    <w:p w14:paraId="04D2711A"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Экспериментальный тур проводится в специально оборудованных практикумах или кабинетах химии. Помещения должны быть оборудованы раковиной для слива химических реактивов и мытья рук.  </w:t>
      </w:r>
    </w:p>
    <w:p w14:paraId="18499AC2" w14:textId="77777777" w:rsidR="00390E0F" w:rsidRDefault="00811ED5">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В помещении должна находиться аптечка, а дежурные по аудиториям должны быть проинструктированы о правилах оказания первой помощи при порезах, химических и термических ожогах, симптомах проявления аллергических реакций, а также о месте нахождения врача и способах его экстренного вызова. </w:t>
      </w:r>
    </w:p>
    <w:p w14:paraId="5AC2D3AD" w14:textId="77777777" w:rsidR="00390E0F" w:rsidRDefault="00811ED5">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Для выполнения экспериментального тура участники получают необходимые реактивы, оборудование и тетради для оформления работы. </w:t>
      </w:r>
    </w:p>
    <w:p w14:paraId="7F3F6D75"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Перед выполнением экспериментального тура с участниками проводится инструктаж по технике безопасности. Для выполнения заданий все участники приносят с собой рабочую одежду – халаты.</w:t>
      </w:r>
    </w:p>
    <w:p w14:paraId="3F572AFF" w14:textId="77777777" w:rsidR="00390E0F" w:rsidRDefault="00811ED5">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lastRenderedPageBreak/>
        <w:t xml:space="preserve">Для работы жюри и оргкомитета необходима компьютерная и множительная техника, бумага, ручки синие и красные (по 1 шт. на каждого члена жюри), карандаши простые, ножницы, степлеры и скрепки к ним, </w:t>
      </w:r>
      <w:proofErr w:type="spellStart"/>
      <w:r>
        <w:rPr>
          <w:rFonts w:ascii="Times New Roman" w:hAnsi="Times New Roman" w:cs="Times New Roman"/>
          <w:sz w:val="28"/>
          <w:szCs w:val="28"/>
          <w:lang w:eastAsia="en-US" w:bidi="ar-SA"/>
        </w:rPr>
        <w:t>антистеплеры</w:t>
      </w:r>
      <w:proofErr w:type="spellEnd"/>
      <w:r>
        <w:rPr>
          <w:rFonts w:ascii="Times New Roman" w:hAnsi="Times New Roman" w:cs="Times New Roman"/>
          <w:sz w:val="28"/>
          <w:szCs w:val="28"/>
          <w:lang w:eastAsia="en-US" w:bidi="ar-SA"/>
        </w:rPr>
        <w:t xml:space="preserve">, клеящий карандаш. </w:t>
      </w:r>
    </w:p>
    <w:p w14:paraId="0E195E78" w14:textId="77777777" w:rsidR="00390E0F" w:rsidRDefault="00811ED5">
      <w:pPr>
        <w:widowControl/>
        <w:spacing w:line="276" w:lineRule="auto"/>
        <w:ind w:firstLine="708"/>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Для проверки теоретического тура необходимо предоставить помещение, достаточное для комфортного размещения всех членов Жюри.</w:t>
      </w:r>
    </w:p>
    <w:p w14:paraId="7E49CF4C"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Для проведения экспериментального тура каждый участник должен быть обеспечен набором реактивов и оборудования. Перечень реактивов и оборудования является конфиденциальным, до олимпиады предоставляется только её организаторам.</w:t>
      </w:r>
    </w:p>
    <w:p w14:paraId="70A28F2B" w14:textId="77777777" w:rsidR="00390E0F" w:rsidRDefault="00390E0F">
      <w:pPr>
        <w:widowControl/>
        <w:spacing w:line="276" w:lineRule="auto"/>
        <w:jc w:val="center"/>
        <w:rPr>
          <w:rFonts w:ascii="Times New Roman" w:hAnsi="Times New Roman" w:cs="Times New Roman"/>
          <w:sz w:val="28"/>
          <w:szCs w:val="28"/>
          <w:lang w:eastAsia="en-US" w:bidi="ar-SA"/>
        </w:rPr>
      </w:pPr>
    </w:p>
    <w:p w14:paraId="275B4881" w14:textId="77777777" w:rsidR="00390E0F" w:rsidRDefault="00390E0F">
      <w:pPr>
        <w:widowControl/>
        <w:spacing w:line="276" w:lineRule="auto"/>
        <w:jc w:val="center"/>
        <w:rPr>
          <w:rFonts w:ascii="Times New Roman" w:hAnsi="Times New Roman"/>
          <w:b/>
          <w:color w:val="000000"/>
          <w:sz w:val="28"/>
          <w:szCs w:val="28"/>
        </w:rPr>
      </w:pPr>
    </w:p>
    <w:p w14:paraId="73F93548"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4. Перечень справочных материалов, средств </w:t>
      </w:r>
      <w:proofErr w:type="spellStart"/>
      <w:r>
        <w:rPr>
          <w:rFonts w:ascii="Times New Roman" w:hAnsi="Times New Roman"/>
          <w:b/>
          <w:color w:val="000000"/>
          <w:sz w:val="28"/>
          <w:szCs w:val="28"/>
        </w:rPr>
        <w:t>cвязи</w:t>
      </w:r>
      <w:proofErr w:type="spellEnd"/>
      <w:r>
        <w:rPr>
          <w:rFonts w:ascii="Times New Roman" w:hAnsi="Times New Roman"/>
          <w:b/>
          <w:color w:val="000000"/>
          <w:sz w:val="28"/>
          <w:szCs w:val="28"/>
        </w:rPr>
        <w:t xml:space="preserve"> </w:t>
      </w:r>
    </w:p>
    <w:p w14:paraId="3A7E02BE"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и электронно-вычислительной техники, разрешенных к использованию в процессе муниципального этапа </w:t>
      </w:r>
    </w:p>
    <w:p w14:paraId="0F3C08F8" w14:textId="77777777" w:rsidR="00390E0F" w:rsidRDefault="00811ED5">
      <w:pPr>
        <w:pStyle w:val="p2"/>
        <w:shd w:val="clear" w:color="auto" w:fill="FFFFFF"/>
        <w:spacing w:after="240" w:line="276" w:lineRule="auto"/>
        <w:jc w:val="center"/>
        <w:rPr>
          <w:rFonts w:ascii="Times New Roman" w:hAnsi="Times New Roman"/>
          <w:b/>
          <w:color w:val="000000"/>
          <w:sz w:val="28"/>
          <w:szCs w:val="28"/>
        </w:rPr>
      </w:pPr>
      <w:r>
        <w:rPr>
          <w:rFonts w:ascii="Times New Roman" w:hAnsi="Times New Roman"/>
          <w:b/>
          <w:color w:val="000000"/>
          <w:sz w:val="28"/>
          <w:szCs w:val="28"/>
        </w:rPr>
        <w:t>Всероссийской олимпиады школьников по химии</w:t>
      </w:r>
    </w:p>
    <w:p w14:paraId="0D30D2AF"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Задания каждого из комплектов составлены в одном варианте, поэтому участники должны сидеть по одному за столом. </w:t>
      </w:r>
    </w:p>
    <w:p w14:paraId="250F4D15" w14:textId="77777777" w:rsidR="00390E0F" w:rsidRDefault="00811ED5">
      <w:pPr>
        <w:pStyle w:val="p2"/>
        <w:shd w:val="clear" w:color="auto" w:fill="FFFFFF"/>
        <w:spacing w:after="240" w:line="276" w:lineRule="auto"/>
        <w:jc w:val="both"/>
        <w:rPr>
          <w:rFonts w:ascii="Times New Roman" w:hAnsi="Times New Roman"/>
          <w:sz w:val="28"/>
          <w:szCs w:val="28"/>
        </w:rPr>
      </w:pPr>
      <w:r>
        <w:rPr>
          <w:rFonts w:ascii="Times New Roman" w:hAnsi="Times New Roman"/>
          <w:sz w:val="28"/>
          <w:szCs w:val="28"/>
        </w:rPr>
        <w:tab/>
        <w:t>Вместе с заданиями каждый участник получает необходимую справочную информацию для их выполнения (Периодическую систему химических элементов, таблицу растворимости, электрохимический ряд напряжений металлов). Допускается печать таблицы Д.И. Менделеева и таблицы растворимости (Приложение 1) на одном листе А4. Для выполнения расчетов разрешается пользоваться непрограммируемым калькулятором.</w:t>
      </w:r>
    </w:p>
    <w:p w14:paraId="570CD95F" w14:textId="77777777" w:rsidR="00390E0F" w:rsidRDefault="00390E0F">
      <w:pPr>
        <w:pStyle w:val="p2"/>
        <w:shd w:val="clear" w:color="auto" w:fill="FFFFFF"/>
        <w:spacing w:line="276" w:lineRule="auto"/>
        <w:jc w:val="both"/>
        <w:rPr>
          <w:rFonts w:ascii="Times New Roman" w:hAnsi="Times New Roman"/>
          <w:sz w:val="28"/>
          <w:szCs w:val="28"/>
        </w:rPr>
      </w:pPr>
    </w:p>
    <w:p w14:paraId="22FBFAF0" w14:textId="77777777" w:rsidR="00390E0F" w:rsidRDefault="00811ED5">
      <w:pPr>
        <w:pStyle w:val="p2"/>
        <w:shd w:val="clear" w:color="auto" w:fill="FFFFFF"/>
        <w:spacing w:line="276" w:lineRule="auto"/>
        <w:jc w:val="center"/>
        <w:rPr>
          <w:rFonts w:ascii="Times New Roman" w:hAnsi="Times New Roman"/>
          <w:b/>
          <w:sz w:val="28"/>
          <w:szCs w:val="28"/>
        </w:rPr>
      </w:pPr>
      <w:r>
        <w:rPr>
          <w:rFonts w:ascii="Times New Roman" w:hAnsi="Times New Roman"/>
          <w:b/>
          <w:sz w:val="28"/>
          <w:szCs w:val="28"/>
        </w:rPr>
        <w:t>5. Порядок проведения соревновательных туров</w:t>
      </w:r>
    </w:p>
    <w:p w14:paraId="37D69278" w14:textId="77777777" w:rsidR="00390E0F" w:rsidRDefault="00390E0F">
      <w:pPr>
        <w:pStyle w:val="p2"/>
        <w:shd w:val="clear" w:color="auto" w:fill="FFFFFF"/>
        <w:spacing w:line="276" w:lineRule="auto"/>
        <w:jc w:val="center"/>
        <w:rPr>
          <w:rFonts w:ascii="Times New Roman" w:hAnsi="Times New Roman"/>
          <w:b/>
          <w:sz w:val="28"/>
          <w:szCs w:val="28"/>
        </w:rPr>
      </w:pPr>
    </w:p>
    <w:p w14:paraId="3DBDD1CC"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Оргкомитет Олимпиады готовит отдельные комплекты заданий для каждой из параллелей (7-8, 9, 10 и 11 классы). Выполненные задания участники сдают в письменной форме. Дополнительный устный опрос не допускается. </w:t>
      </w:r>
    </w:p>
    <w:p w14:paraId="36264E89" w14:textId="77777777" w:rsidR="00390E0F" w:rsidRDefault="00811ED5">
      <w:pPr>
        <w:pStyle w:val="p2"/>
        <w:shd w:val="clear" w:color="auto" w:fill="FFFFFF"/>
        <w:spacing w:after="240" w:line="276" w:lineRule="auto"/>
        <w:ind w:firstLine="708"/>
        <w:jc w:val="both"/>
        <w:rPr>
          <w:rFonts w:ascii="Times New Roman" w:hAnsi="Times New Roman"/>
          <w:sz w:val="28"/>
          <w:szCs w:val="28"/>
        </w:rPr>
      </w:pPr>
      <w:r>
        <w:rPr>
          <w:rFonts w:ascii="Times New Roman" w:hAnsi="Times New Roman"/>
          <w:sz w:val="28"/>
          <w:szCs w:val="28"/>
        </w:rPr>
        <w:t>Участники Олимпиады допускаются до всех туров, результаты первого тура не могут служить основанием для отстранения от дальнейшего участия в Олимпиаде. Учащиеся 7-8, 9, 10 и 11 классов решают задания своего класса.</w:t>
      </w:r>
    </w:p>
    <w:p w14:paraId="769FA5EC" w14:textId="77777777" w:rsidR="00390E0F" w:rsidRDefault="00811ED5">
      <w:pPr>
        <w:pStyle w:val="p2"/>
        <w:shd w:val="clear" w:color="auto" w:fill="FFFFFF"/>
        <w:spacing w:line="276" w:lineRule="auto"/>
        <w:ind w:firstLine="708"/>
        <w:jc w:val="center"/>
        <w:rPr>
          <w:rFonts w:ascii="Times New Roman" w:hAnsi="Times New Roman"/>
          <w:b/>
          <w:sz w:val="28"/>
          <w:szCs w:val="28"/>
        </w:rPr>
      </w:pPr>
      <w:r>
        <w:rPr>
          <w:rFonts w:ascii="Times New Roman" w:hAnsi="Times New Roman"/>
          <w:b/>
          <w:sz w:val="28"/>
          <w:szCs w:val="28"/>
        </w:rPr>
        <w:t>Теоретический тур</w:t>
      </w:r>
    </w:p>
    <w:p w14:paraId="65AD4BDD" w14:textId="77777777" w:rsidR="00390E0F" w:rsidRDefault="00811ED5">
      <w:pPr>
        <w:pStyle w:val="p2"/>
        <w:shd w:val="clear" w:color="auto" w:fill="FFFFFF"/>
        <w:spacing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каждой аудитории, выделенной для проведения Олимпиады, должны находиться не менее 2-х дежурных. Проведению тура предшествует инструктаж дежурных в аудиториях, на котором их знакомят с порядком проведения и оформления работ участниками, временем и формой подачи письменных вопросов по содержанию заданий. </w:t>
      </w:r>
    </w:p>
    <w:p w14:paraId="44444450"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Для каждой аудитории заранее необходимо подготовить список участников. </w:t>
      </w:r>
    </w:p>
    <w:p w14:paraId="09FD818A"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Оргкомитет обеспечивает рассадку участников так, чтобы за соседними столами не сидели учащиеся из одной школы. Списки готовятся в четырех экземплярах: один вывешивается на двери аудитории, другой передается техническому дежурному, копии также находятся в Жюри и в Оргкомитете.</w:t>
      </w:r>
    </w:p>
    <w:p w14:paraId="5D5F41C1"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Для каждого участника в аудитории должно быть организовано персональное рабочее место, которое соответствует действующим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эпидемиологическим правилам и нормам, предоставлены шариковая ручка, тетрадь в клетку, справочные материалы (Приложение №1). Участники допускаются в аудиторию строго по спискам. Дежурные рассаживают участников в аудитории по одному за парту.  </w:t>
      </w:r>
    </w:p>
    <w:p w14:paraId="2A6A72EA" w14:textId="77777777" w:rsidR="00390E0F" w:rsidRDefault="00811ED5">
      <w:pPr>
        <w:pStyle w:val="p2"/>
        <w:shd w:val="clear" w:color="auto" w:fill="FFFFFF"/>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До начала выполнения заданий участники должны быть проинструктированы о правилах проведения теоретического тура и ответственности за их нарушение.  </w:t>
      </w:r>
    </w:p>
    <w:p w14:paraId="50C740C4"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Вся информация об участнике Олимпиады записывается только на обложке тетради. </w:t>
      </w:r>
    </w:p>
    <w:p w14:paraId="070C7D2B"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Время проведения туров жестко ограничено, поэтому в аудиториях должны быть часы или участников должны регулярно информироваться о времени, оставшемся до конца тура. </w:t>
      </w:r>
    </w:p>
    <w:p w14:paraId="052A858F"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Участник может выходить из аудитории только в сопровождении дежурного, при этом его работа остается в аудитории. На ее обложке делается пометка о времени ухода и прихода учащегося. Время, потраченное на выход, не компенсируется. </w:t>
      </w:r>
    </w:p>
    <w:p w14:paraId="4B52757F"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Если участнику не хватает бумаги, то дежурный с помощью степлера прикрепляет дополнительные листы и делает отметку о количестве дополнительных листов на обложке тетради. В случае нарушения участником Олимпиады утвержденных правил (использование любых средств связи, шпаргалок, литературы) член оргкомитета обязан удалить данного участника олимпиады из аудитории, составив акт об удалении участника олимпиады в произвольной форме за подписью председателя или заместителя председателя оргкомитета. Удаленные участники лишаются права дальнейшего участия в олимпиаде по химии в текущем году. </w:t>
      </w:r>
    </w:p>
    <w:p w14:paraId="35726BF8" w14:textId="77777777" w:rsidR="00390E0F" w:rsidRDefault="00811ED5">
      <w:pPr>
        <w:pStyle w:val="p2"/>
        <w:shd w:val="clear" w:color="auto" w:fill="FFFFFF"/>
        <w:spacing w:after="240" w:line="276" w:lineRule="auto"/>
        <w:ind w:firstLine="708"/>
        <w:contextualSpacing/>
        <w:jc w:val="both"/>
        <w:rPr>
          <w:rFonts w:ascii="Times New Roman" w:hAnsi="Times New Roman"/>
          <w:sz w:val="28"/>
          <w:szCs w:val="28"/>
        </w:rPr>
      </w:pPr>
      <w:r>
        <w:rPr>
          <w:rFonts w:ascii="Times New Roman" w:hAnsi="Times New Roman"/>
          <w:sz w:val="28"/>
          <w:szCs w:val="28"/>
        </w:rPr>
        <w:lastRenderedPageBreak/>
        <w:t>Участник олимпиады обязан сдать тетрадь с решениями до истечения отведенного на тур времени. Дежурный по аудитории проверяет наличие информации об учащемся на обложке тетради и соответствие числа выданных и сданных листов.  Участники, сдавшие работы досрочно, переходят в специально отведенное помещение для обеспечения защиты от утечки информации.</w:t>
      </w:r>
    </w:p>
    <w:p w14:paraId="01A4D2FA"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  </w:t>
      </w:r>
    </w:p>
    <w:p w14:paraId="2B3E780B" w14:textId="77777777" w:rsidR="00390E0F" w:rsidRDefault="00811ED5">
      <w:pPr>
        <w:pStyle w:val="p2"/>
        <w:shd w:val="clear" w:color="auto" w:fill="FFFFFF"/>
        <w:spacing w:line="276" w:lineRule="auto"/>
        <w:ind w:firstLine="708"/>
        <w:contextualSpacing/>
        <w:jc w:val="center"/>
        <w:rPr>
          <w:rFonts w:ascii="Times New Roman" w:hAnsi="Times New Roman"/>
          <w:b/>
          <w:sz w:val="28"/>
          <w:szCs w:val="28"/>
        </w:rPr>
      </w:pPr>
      <w:r>
        <w:rPr>
          <w:rFonts w:ascii="Times New Roman" w:hAnsi="Times New Roman"/>
          <w:b/>
          <w:sz w:val="28"/>
          <w:szCs w:val="28"/>
        </w:rPr>
        <w:t>Экспериментальный тур</w:t>
      </w:r>
    </w:p>
    <w:p w14:paraId="169012D2" w14:textId="77777777" w:rsidR="00390E0F" w:rsidRDefault="00390E0F">
      <w:pPr>
        <w:pStyle w:val="p2"/>
        <w:shd w:val="clear" w:color="auto" w:fill="FFFFFF"/>
        <w:spacing w:line="276" w:lineRule="auto"/>
        <w:ind w:firstLine="708"/>
        <w:contextualSpacing/>
        <w:jc w:val="center"/>
        <w:rPr>
          <w:rFonts w:ascii="Times New Roman" w:hAnsi="Times New Roman"/>
          <w:b/>
          <w:sz w:val="28"/>
          <w:szCs w:val="28"/>
        </w:rPr>
      </w:pPr>
    </w:p>
    <w:p w14:paraId="302EB295"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Необходимо заранее предупредить, что для прохождения экспериментального тура у участника должен быть химический халат. Организаторам необходимо предусмотреть наличие запасных халатов.</w:t>
      </w:r>
    </w:p>
    <w:p w14:paraId="0A85C760"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Каждому участнику Олимпиады предоставляется рабочее место обеспеченное всем необходимым, причем всем участникам предоставляется одинаковое оборудование и реактивы. </w:t>
      </w:r>
    </w:p>
    <w:p w14:paraId="493E6369"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Перед началом экспериментального тура необходимо ознакомить участников с Правилами техники безопасности при работе в химической лаборатории. </w:t>
      </w:r>
    </w:p>
    <w:p w14:paraId="797897CF"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Члены Жюри единообразно во всех аудиториях рассказывают участникам о предстоящих им экспериментальных процедурах (где и как нагревать растворы, как фильтровать, где располагается оборудование общего пользования, дистиллированная вода и т.п.). </w:t>
      </w:r>
    </w:p>
    <w:p w14:paraId="2264CE7F" w14:textId="77777777" w:rsidR="00390E0F" w:rsidRDefault="00811ED5">
      <w:pPr>
        <w:pStyle w:val="p2"/>
        <w:shd w:val="clear" w:color="auto" w:fill="FFFFFF"/>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Организаторы передают членам Жюри всю необходимую первичную информацию (шифры, навески солей, концентрации растворов и т.д.). При необходимости Жюри имеет право потребовать любую дополнительную информацию о процедуре приготовления растворов, смесей, образцов.  </w:t>
      </w:r>
    </w:p>
    <w:p w14:paraId="1052A000" w14:textId="77777777" w:rsidR="00390E0F" w:rsidRDefault="00811ED5">
      <w:pPr>
        <w:pStyle w:val="p2"/>
        <w:shd w:val="clear" w:color="auto" w:fill="FFFFFF"/>
        <w:spacing w:after="240" w:line="276" w:lineRule="auto"/>
        <w:ind w:firstLine="708"/>
        <w:contextualSpacing/>
        <w:jc w:val="both"/>
        <w:rPr>
          <w:rFonts w:ascii="Times New Roman" w:hAnsi="Times New Roman"/>
          <w:sz w:val="28"/>
          <w:szCs w:val="28"/>
        </w:rPr>
      </w:pPr>
      <w:r>
        <w:rPr>
          <w:rFonts w:ascii="Times New Roman" w:hAnsi="Times New Roman"/>
          <w:sz w:val="28"/>
          <w:szCs w:val="28"/>
        </w:rPr>
        <w:t xml:space="preserve">В начале экспериментального тура участники получают задания, сразу после этого участники могут приступать к выполнению практической работы.  Участники могут задавать вопросы, касающиеся текста заданий членам Жюри. Ответы на вопросы индивидуально, либо в форме устного объявления во всех аудиториях осуществляют члены Жюри Олимпиады. Необходимо предусмотреть координацию действий членов Жюри между собой в различных помещениях. </w:t>
      </w:r>
    </w:p>
    <w:p w14:paraId="4CD0ECE0" w14:textId="77777777" w:rsidR="00390E0F" w:rsidRDefault="00390E0F">
      <w:pPr>
        <w:pStyle w:val="p2"/>
        <w:shd w:val="clear" w:color="auto" w:fill="FFFFFF"/>
        <w:spacing w:line="276" w:lineRule="auto"/>
        <w:jc w:val="center"/>
        <w:rPr>
          <w:rFonts w:ascii="Times New Roman" w:hAnsi="Times New Roman"/>
          <w:sz w:val="28"/>
          <w:szCs w:val="28"/>
        </w:rPr>
      </w:pPr>
    </w:p>
    <w:p w14:paraId="061C3528"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6. Критерии и методика оценивания выполненных </w:t>
      </w:r>
    </w:p>
    <w:p w14:paraId="032FE29A"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олимпиадных заданий</w:t>
      </w:r>
    </w:p>
    <w:p w14:paraId="5F14E1B8" w14:textId="77777777" w:rsidR="00390E0F" w:rsidRDefault="00390E0F">
      <w:pPr>
        <w:pStyle w:val="p2"/>
        <w:shd w:val="clear" w:color="auto" w:fill="FFFFFF"/>
        <w:spacing w:line="276" w:lineRule="auto"/>
        <w:jc w:val="center"/>
        <w:rPr>
          <w:rFonts w:ascii="Times New Roman" w:hAnsi="Times New Roman"/>
          <w:color w:val="000000"/>
          <w:sz w:val="28"/>
          <w:szCs w:val="28"/>
        </w:rPr>
      </w:pPr>
    </w:p>
    <w:p w14:paraId="3F243D64" w14:textId="77777777" w:rsidR="00390E0F" w:rsidRDefault="00811ED5">
      <w:pPr>
        <w:widowControl/>
        <w:spacing w:line="276"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en-US" w:bidi="ar-SA"/>
        </w:rPr>
        <w:lastRenderedPageBreak/>
        <w:tab/>
      </w:r>
      <w:r>
        <w:rPr>
          <w:rFonts w:ascii="Times New Roman" w:hAnsi="Times New Roman" w:cs="Times New Roman"/>
          <w:sz w:val="28"/>
          <w:szCs w:val="28"/>
          <w:lang w:eastAsia="ru-RU" w:bidi="ar-SA"/>
        </w:rPr>
        <w:t xml:space="preserve">Оценивание работ участников муниципального этапа Олимпиады проводится согласно системе оценивания, разработанной предметной методической комиссией.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w:t>
      </w:r>
    </w:p>
    <w:p w14:paraId="6C54053C" w14:textId="77777777" w:rsidR="00390E0F" w:rsidRDefault="00811ED5">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Члены жюри приступают к проверке только после кодирования работ (кодированием занимается представитель орг. комитета). </w:t>
      </w:r>
    </w:p>
    <w:p w14:paraId="6E59BBD1" w14:textId="77777777" w:rsidR="00390E0F" w:rsidRDefault="00811ED5">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Если решение отличается от приведённого в ключах, но при этом является верным, то оно оценивается как верное. Общая оценка результата участника олимпиады является арифметической суммой всех баллов, полученных им за задания всех туров олимпиады. </w:t>
      </w:r>
    </w:p>
    <w:p w14:paraId="038725DC" w14:textId="77777777" w:rsidR="00390E0F" w:rsidRDefault="00811ED5">
      <w:pPr>
        <w:widowControl/>
        <w:spacing w:line="276" w:lineRule="auto"/>
        <w:ind w:firstLine="708"/>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14:paraId="72C40FCF" w14:textId="77777777" w:rsidR="00390E0F" w:rsidRDefault="00390E0F">
      <w:pPr>
        <w:widowControl/>
        <w:spacing w:line="276" w:lineRule="auto"/>
        <w:ind w:firstLine="708"/>
        <w:jc w:val="both"/>
        <w:rPr>
          <w:rFonts w:ascii="Times New Roman" w:hAnsi="Times New Roman" w:cs="Times New Roman"/>
          <w:sz w:val="28"/>
          <w:szCs w:val="28"/>
          <w:lang w:eastAsia="ru-RU" w:bidi="ar-SA"/>
        </w:rPr>
      </w:pPr>
    </w:p>
    <w:p w14:paraId="669F5C74" w14:textId="77777777" w:rsidR="00390E0F" w:rsidRDefault="00390E0F">
      <w:pPr>
        <w:widowControl/>
        <w:spacing w:line="276" w:lineRule="auto"/>
        <w:ind w:firstLine="708"/>
        <w:jc w:val="both"/>
        <w:rPr>
          <w:rFonts w:ascii="Times New Roman" w:hAnsi="Times New Roman" w:cs="Times New Roman"/>
          <w:sz w:val="28"/>
          <w:szCs w:val="28"/>
          <w:lang w:eastAsia="ru-RU" w:bidi="ar-SA"/>
        </w:rPr>
      </w:pPr>
    </w:p>
    <w:p w14:paraId="0AAAA97B" w14:textId="77777777" w:rsidR="00390E0F" w:rsidRDefault="00390E0F">
      <w:pPr>
        <w:widowControl/>
        <w:spacing w:line="276" w:lineRule="auto"/>
        <w:ind w:firstLine="708"/>
        <w:jc w:val="both"/>
        <w:rPr>
          <w:rFonts w:ascii="Times New Roman" w:hAnsi="Times New Roman" w:cs="Times New Roman"/>
          <w:sz w:val="28"/>
          <w:szCs w:val="28"/>
          <w:lang w:eastAsia="ru-RU" w:bidi="ar-SA"/>
        </w:rPr>
      </w:pPr>
    </w:p>
    <w:p w14:paraId="50349745"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r>
    </w:p>
    <w:p w14:paraId="0C9C05C4"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Лист проверки теоретического тура  </w:t>
      </w:r>
      <w:r>
        <w:rPr>
          <w:rFonts w:ascii="Times New Roman" w:hAnsi="Times New Roman" w:cs="Times New Roman"/>
          <w:sz w:val="28"/>
          <w:szCs w:val="28"/>
          <w:u w:val="single"/>
          <w:lang w:eastAsia="en-US" w:bidi="ar-SA"/>
        </w:rPr>
        <w:t xml:space="preserve">               </w:t>
      </w:r>
      <w:r>
        <w:rPr>
          <w:rFonts w:ascii="Times New Roman" w:hAnsi="Times New Roman" w:cs="Times New Roman"/>
          <w:sz w:val="28"/>
          <w:szCs w:val="28"/>
          <w:lang w:eastAsia="en-US" w:bidi="ar-SA"/>
        </w:rPr>
        <w:t xml:space="preserve">  класс </w:t>
      </w:r>
    </w:p>
    <w:p w14:paraId="5895DF8E" w14:textId="77777777" w:rsidR="00390E0F" w:rsidRDefault="00390E0F">
      <w:pPr>
        <w:widowControl/>
        <w:spacing w:line="276" w:lineRule="auto"/>
        <w:jc w:val="both"/>
        <w:rPr>
          <w:rFonts w:ascii="Times New Roman" w:hAnsi="Times New Roman" w:cs="Times New Roman"/>
          <w:sz w:val="28"/>
          <w:szCs w:val="28"/>
          <w:lang w:eastAsia="en-US" w:bidi="ar-SA"/>
        </w:rPr>
      </w:pPr>
    </w:p>
    <w:tbl>
      <w:tblPr>
        <w:tblW w:w="0" w:type="auto"/>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577"/>
        <w:gridCol w:w="1577"/>
        <w:gridCol w:w="1571"/>
        <w:gridCol w:w="3550"/>
      </w:tblGrid>
      <w:tr w:rsidR="00390E0F" w14:paraId="1B645BD2" w14:textId="77777777">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8AE4300" w14:textId="77777777" w:rsidR="00390E0F" w:rsidRDefault="00811ED5">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Код</w:t>
            </w:r>
          </w:p>
          <w:p w14:paraId="204D0682" w14:textId="77777777" w:rsidR="00390E0F" w:rsidRDefault="00811ED5">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работы</w:t>
            </w: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5FF62D9" w14:textId="77777777" w:rsidR="00390E0F" w:rsidRDefault="00811ED5">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1</w:t>
            </w: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17FEC74" w14:textId="77777777" w:rsidR="00390E0F" w:rsidRDefault="00811ED5">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2</w:t>
            </w: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39F253C" w14:textId="77777777" w:rsidR="00390E0F" w:rsidRDefault="00811ED5">
            <w:pPr>
              <w:widowControl/>
              <w:spacing w:line="276" w:lineRule="auto"/>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Задача 3</w:t>
            </w:r>
          </w:p>
        </w:tc>
      </w:tr>
      <w:tr w:rsidR="00390E0F" w14:paraId="74DE39D8" w14:textId="77777777">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42345C7"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838CFDE"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68B32C5"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5276F1C" w14:textId="77777777" w:rsidR="00390E0F" w:rsidRDefault="00390E0F">
            <w:pPr>
              <w:widowControl/>
              <w:spacing w:line="276" w:lineRule="auto"/>
              <w:jc w:val="center"/>
              <w:rPr>
                <w:rFonts w:ascii="Times New Roman" w:hAnsi="Times New Roman" w:cs="Times New Roman"/>
                <w:sz w:val="28"/>
                <w:szCs w:val="28"/>
                <w:lang w:eastAsia="en-US" w:bidi="ar-SA"/>
              </w:rPr>
            </w:pPr>
          </w:p>
        </w:tc>
      </w:tr>
      <w:tr w:rsidR="00390E0F" w14:paraId="74811D97" w14:textId="77777777">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C5E07E9"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E62339D"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862C9D3"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0E5A1E8" w14:textId="77777777" w:rsidR="00390E0F" w:rsidRDefault="00390E0F">
            <w:pPr>
              <w:widowControl/>
              <w:spacing w:line="276" w:lineRule="auto"/>
              <w:jc w:val="center"/>
              <w:rPr>
                <w:rFonts w:ascii="Times New Roman" w:hAnsi="Times New Roman" w:cs="Times New Roman"/>
                <w:sz w:val="28"/>
                <w:szCs w:val="28"/>
                <w:lang w:eastAsia="en-US" w:bidi="ar-SA"/>
              </w:rPr>
            </w:pPr>
          </w:p>
        </w:tc>
      </w:tr>
      <w:tr w:rsidR="00390E0F" w14:paraId="2F59C4D2" w14:textId="77777777">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85921AB"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E6D61AF"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54931C5" w14:textId="77777777" w:rsidR="00390E0F" w:rsidRDefault="00390E0F">
            <w:pPr>
              <w:widowControl/>
              <w:spacing w:line="276" w:lineRule="auto"/>
              <w:jc w:val="center"/>
              <w:rPr>
                <w:rFonts w:ascii="Times New Roman" w:hAnsi="Times New Roman" w:cs="Times New Roman"/>
                <w:sz w:val="28"/>
                <w:szCs w:val="28"/>
                <w:lang w:eastAsia="en-US" w:bidi="ar-SA"/>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4071913" w14:textId="77777777" w:rsidR="00390E0F" w:rsidRDefault="00390E0F">
            <w:pPr>
              <w:widowControl/>
              <w:spacing w:line="276" w:lineRule="auto"/>
              <w:jc w:val="center"/>
              <w:rPr>
                <w:rFonts w:ascii="Times New Roman" w:hAnsi="Times New Roman" w:cs="Times New Roman"/>
                <w:sz w:val="28"/>
                <w:szCs w:val="28"/>
                <w:lang w:eastAsia="en-US" w:bidi="ar-SA"/>
              </w:rPr>
            </w:pPr>
          </w:p>
        </w:tc>
      </w:tr>
    </w:tbl>
    <w:p w14:paraId="21E07ABE" w14:textId="77777777" w:rsidR="00390E0F" w:rsidRDefault="00390E0F">
      <w:pPr>
        <w:widowControl/>
        <w:spacing w:line="276" w:lineRule="auto"/>
        <w:jc w:val="both"/>
        <w:rPr>
          <w:rFonts w:ascii="Times New Roman" w:hAnsi="Times New Roman" w:cs="Times New Roman"/>
          <w:sz w:val="28"/>
          <w:szCs w:val="28"/>
          <w:lang w:eastAsia="en-US" w:bidi="ar-SA"/>
        </w:rPr>
      </w:pPr>
    </w:p>
    <w:p w14:paraId="3BD18551" w14:textId="77777777" w:rsidR="00390E0F" w:rsidRDefault="00811ED5">
      <w:pPr>
        <w:widowControl/>
        <w:spacing w:after="200"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Задания экспериментального тура всех возрастных </w:t>
      </w:r>
      <w:proofErr w:type="gramStart"/>
      <w:r>
        <w:rPr>
          <w:rFonts w:ascii="Times New Roman" w:hAnsi="Times New Roman" w:cs="Times New Roman"/>
          <w:sz w:val="28"/>
          <w:szCs w:val="28"/>
          <w:lang w:eastAsia="en-US" w:bidi="ar-SA"/>
        </w:rPr>
        <w:t>групп  жюри</w:t>
      </w:r>
      <w:proofErr w:type="gramEnd"/>
      <w:r>
        <w:rPr>
          <w:rFonts w:ascii="Times New Roman" w:hAnsi="Times New Roman" w:cs="Times New Roman"/>
          <w:sz w:val="28"/>
          <w:szCs w:val="28"/>
          <w:lang w:eastAsia="en-US" w:bidi="ar-SA"/>
        </w:rPr>
        <w:t xml:space="preserve"> проверяет согласно критериям оценивания заданий экспериментального тура.</w:t>
      </w:r>
    </w:p>
    <w:p w14:paraId="6FF45A67"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r>
      <w:r>
        <w:rPr>
          <w:rFonts w:ascii="Times New Roman" w:hAnsi="Times New Roman" w:cs="Times New Roman"/>
          <w:sz w:val="28"/>
          <w:szCs w:val="28"/>
          <w:lang w:eastAsia="en-US" w:bidi="ar-SA"/>
        </w:rPr>
        <w:tab/>
      </w:r>
    </w:p>
    <w:p w14:paraId="0C3D036D" w14:textId="77777777" w:rsidR="00390E0F" w:rsidRDefault="00811ED5">
      <w:pPr>
        <w:widowControl/>
        <w:spacing w:line="276" w:lineRule="auto"/>
        <w:jc w:val="center"/>
        <w:rPr>
          <w:rFonts w:ascii="Times New Roman" w:hAnsi="Times New Roman" w:cs="Times New Roman"/>
          <w:b/>
          <w:color w:val="000000"/>
          <w:sz w:val="28"/>
          <w:szCs w:val="28"/>
          <w:lang w:eastAsia="en-US" w:bidi="ar-SA"/>
        </w:rPr>
      </w:pPr>
      <w:r>
        <w:rPr>
          <w:rFonts w:ascii="Times New Roman" w:hAnsi="Times New Roman" w:cs="Times New Roman"/>
          <w:b/>
          <w:color w:val="000000"/>
          <w:sz w:val="28"/>
          <w:szCs w:val="28"/>
          <w:lang w:eastAsia="en-US" w:bidi="ar-SA"/>
        </w:rPr>
        <w:t>7. Процедура разбора заданий и показа олимпиадных работ</w:t>
      </w:r>
    </w:p>
    <w:p w14:paraId="1BB9368E" w14:textId="77777777" w:rsidR="00390E0F" w:rsidRDefault="00390E0F">
      <w:pPr>
        <w:widowControl/>
        <w:spacing w:line="276" w:lineRule="auto"/>
        <w:jc w:val="center"/>
        <w:rPr>
          <w:rFonts w:ascii="Times New Roman" w:hAnsi="Times New Roman" w:cs="Times New Roman"/>
          <w:b/>
          <w:color w:val="000000"/>
          <w:sz w:val="28"/>
          <w:szCs w:val="28"/>
          <w:lang w:eastAsia="en-US" w:bidi="ar-SA"/>
        </w:rPr>
      </w:pPr>
    </w:p>
    <w:p w14:paraId="2B6EA3C7"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По окончании туров необходимо провести разбор олимпиадных заданий, в ходе которого члены жюри продемонстрируют верные решения и ответят на вопросы участников.</w:t>
      </w:r>
    </w:p>
    <w:p w14:paraId="4E8DD9FD"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Показ работ осуществляется после проверки. </w:t>
      </w:r>
    </w:p>
    <w:p w14:paraId="32F0B0CD"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lastRenderedPageBreak/>
        <w:tab/>
        <w:t xml:space="preserve">Основная цель показа работ – ознакомить участников с результатами выполнения их работ, снять возникающие вопросы. </w:t>
      </w:r>
    </w:p>
    <w:p w14:paraId="56BB85E8"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На показ работ допускаются только участники олимпиады (без родителей и сопровождающих). Участникам олимпиады запрещено вносить изменения в решения. Если участник будет уличен в этом, то его результат должен быть аннулирован и составлен акт об удалении участника олимпиады. </w:t>
      </w:r>
    </w:p>
    <w:p w14:paraId="730D0286"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Недопустимо во время показа работ изменять систему оценивания. Члены Жюри могут делать в работе отметки только ручкой с красными чернилами. Участник Олимпиады имеет право задать члену Жюри вопросы по оценке приведенного им решения и попросить аргументировать оценку Жюри.</w:t>
      </w:r>
    </w:p>
    <w:p w14:paraId="5526C870"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Показ работ проводится в спокойной и доброжелательной обстановке. </w:t>
      </w:r>
    </w:p>
    <w:p w14:paraId="4BE450F8" w14:textId="77777777" w:rsidR="00390E0F" w:rsidRDefault="00811ED5">
      <w:pPr>
        <w:widowControl/>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ab/>
        <w:t xml:space="preserve"> </w:t>
      </w:r>
    </w:p>
    <w:p w14:paraId="11032399" w14:textId="77777777" w:rsidR="00390E0F" w:rsidRDefault="00390E0F">
      <w:pPr>
        <w:pStyle w:val="p2"/>
        <w:shd w:val="clear" w:color="auto" w:fill="FFFFFF"/>
        <w:spacing w:line="276" w:lineRule="auto"/>
        <w:jc w:val="center"/>
        <w:rPr>
          <w:rFonts w:ascii="Times New Roman" w:hAnsi="Times New Roman"/>
          <w:color w:val="000000"/>
          <w:sz w:val="28"/>
          <w:szCs w:val="28"/>
        </w:rPr>
      </w:pPr>
    </w:p>
    <w:p w14:paraId="40794E78"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8. Порядок проведения апелляции</w:t>
      </w:r>
    </w:p>
    <w:p w14:paraId="08C419AE" w14:textId="77777777" w:rsidR="00390E0F" w:rsidRDefault="00390E0F">
      <w:pPr>
        <w:pStyle w:val="p2"/>
        <w:shd w:val="clear" w:color="auto" w:fill="FFFFFF"/>
        <w:spacing w:line="276" w:lineRule="auto"/>
        <w:jc w:val="center"/>
        <w:rPr>
          <w:rFonts w:ascii="Times New Roman" w:hAnsi="Times New Roman"/>
          <w:b/>
          <w:color w:val="000000"/>
          <w:sz w:val="28"/>
          <w:szCs w:val="28"/>
        </w:rPr>
      </w:pPr>
    </w:p>
    <w:p w14:paraId="6619D1A5"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14:paraId="078C91F1"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14:paraId="36C78CB7"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Рассмотрение апелляции проводится с участием самого участника олимпиады комиссией в составе не менее 3-х членов жюри.</w:t>
      </w:r>
    </w:p>
    <w:p w14:paraId="206E0ADF"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По результатам апелляции выносится решение об удовлетворении апелляции и корректировке баллов или об отклонении апелляции и сохранении выставленных баллов.  Критерии и методика оценивания не могут служить предметом апелляции и пересмотру не подлежат.</w:t>
      </w:r>
    </w:p>
    <w:p w14:paraId="38A3BDF1" w14:textId="77777777" w:rsidR="00390E0F" w:rsidRDefault="00811ED5">
      <w:pPr>
        <w:pStyle w:val="s1"/>
        <w:spacing w:line="276" w:lineRule="auto"/>
        <w:jc w:val="both"/>
        <w:rPr>
          <w:rFonts w:ascii="Times New Roman" w:hAnsi="Times New Roman"/>
          <w:bCs/>
          <w:color w:val="000000"/>
          <w:sz w:val="28"/>
          <w:szCs w:val="28"/>
        </w:rPr>
      </w:pPr>
      <w:r>
        <w:rPr>
          <w:rFonts w:ascii="Times New Roman" w:hAnsi="Times New Roman"/>
          <w:bCs/>
          <w:color w:val="000000"/>
          <w:sz w:val="28"/>
          <w:szCs w:val="28"/>
        </w:rPr>
        <w:tab/>
        <w:t xml:space="preserve">Решение апелляционной комиссии является окончательным и пересмотру не подлежит. Рассмотрение апелляции оформляется протоколом и заверяется подписями всех членов апелляционной комиссии.    </w:t>
      </w:r>
    </w:p>
    <w:p w14:paraId="7CBA917A" w14:textId="77777777" w:rsidR="00390E0F" w:rsidRDefault="00390E0F">
      <w:pPr>
        <w:pStyle w:val="s1"/>
        <w:spacing w:line="276" w:lineRule="auto"/>
        <w:jc w:val="both"/>
        <w:rPr>
          <w:rFonts w:ascii="Times New Roman" w:hAnsi="Times New Roman"/>
          <w:color w:val="000000"/>
          <w:sz w:val="28"/>
          <w:szCs w:val="28"/>
        </w:rPr>
      </w:pPr>
    </w:p>
    <w:p w14:paraId="1C6BE7BD" w14:textId="77777777" w:rsidR="00390E0F" w:rsidRDefault="00811ED5">
      <w:pPr>
        <w:pStyle w:val="p2"/>
        <w:shd w:val="clear" w:color="auto" w:fill="FFFFFF"/>
        <w:spacing w:line="276" w:lineRule="auto"/>
        <w:jc w:val="center"/>
        <w:rPr>
          <w:rFonts w:ascii="Times New Roman" w:hAnsi="Times New Roman"/>
          <w:b/>
          <w:color w:val="000000"/>
          <w:sz w:val="28"/>
          <w:szCs w:val="28"/>
        </w:rPr>
      </w:pPr>
      <w:r>
        <w:rPr>
          <w:rFonts w:ascii="Times New Roman" w:hAnsi="Times New Roman"/>
          <w:b/>
          <w:color w:val="000000"/>
          <w:sz w:val="28"/>
          <w:szCs w:val="28"/>
        </w:rPr>
        <w:t>9. Порядок подведения итогов муниципального этапа олимпиады</w:t>
      </w:r>
    </w:p>
    <w:p w14:paraId="72A5FF38" w14:textId="77777777" w:rsidR="00390E0F" w:rsidRDefault="00390E0F">
      <w:pPr>
        <w:pStyle w:val="p2"/>
        <w:shd w:val="clear" w:color="auto" w:fill="FFFFFF"/>
        <w:spacing w:line="276" w:lineRule="auto"/>
        <w:jc w:val="center"/>
        <w:rPr>
          <w:rFonts w:ascii="Times New Roman" w:hAnsi="Times New Roman"/>
          <w:color w:val="000000"/>
          <w:sz w:val="28"/>
          <w:szCs w:val="28"/>
        </w:rPr>
      </w:pPr>
    </w:p>
    <w:p w14:paraId="653D0512"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Подведение итогов проводится согласно принятому Порядку проведения Всероссийской олимпиады школьников. </w:t>
      </w:r>
    </w:p>
    <w:p w14:paraId="70F87BF2"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lastRenderedPageBreak/>
        <w:tab/>
        <w:t>Победители и призеры муниципального этапа Олимпиады определяются по результатам решения участниками задач теоретического и экспериментального туров.</w:t>
      </w:r>
    </w:p>
    <w:p w14:paraId="07B7EF26" w14:textId="77777777" w:rsidR="00390E0F" w:rsidRDefault="00811ED5">
      <w:pPr>
        <w:pStyle w:val="p2"/>
        <w:shd w:val="clear" w:color="auto" w:fill="FFFFFF"/>
        <w:spacing w:line="276" w:lineRule="auto"/>
        <w:ind w:firstLine="708"/>
        <w:jc w:val="both"/>
        <w:rPr>
          <w:rFonts w:ascii="Times New Roman" w:hAnsi="Times New Roman"/>
          <w:sz w:val="28"/>
          <w:szCs w:val="28"/>
        </w:rPr>
      </w:pPr>
      <w:r>
        <w:rPr>
          <w:rFonts w:ascii="Times New Roman" w:hAnsi="Times New Roman"/>
          <w:sz w:val="28"/>
          <w:szCs w:val="28"/>
        </w:rPr>
        <w:t xml:space="preserve">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w:t>
      </w:r>
    </w:p>
    <w:p w14:paraId="365E3E93"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Председатель жюри передает протокол по определению победителей и призеров в Оргкомитет для утверждения списка победителей и призеров муниципального этапа Олимпиады по химии.</w:t>
      </w:r>
    </w:p>
    <w:p w14:paraId="589368F7"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Список всех участников муниципального этапа Всероссийской Олимпиады по химии с указанием набранных ими баллов и типом полученного диплома (победителя или призера) заверяется председателем Оргкомитета Муниципального этапа Олимпиады. </w:t>
      </w:r>
    </w:p>
    <w:p w14:paraId="2A2EA439" w14:textId="77777777" w:rsidR="00390E0F" w:rsidRDefault="00811ED5">
      <w:pPr>
        <w:pStyle w:val="p2"/>
        <w:shd w:val="clear" w:color="auto" w:fill="FFFFFF"/>
        <w:spacing w:line="276" w:lineRule="auto"/>
        <w:jc w:val="both"/>
        <w:rPr>
          <w:rFonts w:ascii="Times New Roman" w:hAnsi="Times New Roman"/>
          <w:sz w:val="28"/>
          <w:szCs w:val="28"/>
        </w:rPr>
      </w:pPr>
      <w:r>
        <w:rPr>
          <w:rFonts w:ascii="Times New Roman" w:hAnsi="Times New Roman"/>
          <w:sz w:val="28"/>
          <w:szCs w:val="28"/>
        </w:rPr>
        <w:tab/>
        <w:t xml:space="preserve">Орган местного самоуправления, осуществляющий управление в сфере образования публикует результаты муниципального этапа на своем официальном сайте в сети "Интернет", в том числе протоколы жюри муниципального этапа по химии. </w:t>
      </w:r>
    </w:p>
    <w:p w14:paraId="5A5EE60A" w14:textId="77777777" w:rsidR="00390E0F" w:rsidRDefault="00811ED5">
      <w:pPr>
        <w:pStyle w:val="p2"/>
        <w:shd w:val="clear" w:color="auto" w:fill="FFFFFF"/>
        <w:spacing w:line="276" w:lineRule="auto"/>
        <w:jc w:val="both"/>
      </w:pPr>
      <w:r>
        <w:rPr>
          <w:noProof/>
        </w:rPr>
        <w:lastRenderedPageBreak/>
        <w:drawing>
          <wp:inline distT="0" distB="0" distL="0" distR="0" wp14:anchorId="2E68E3CE" wp14:editId="08F81441">
            <wp:extent cx="6257925" cy="91179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6257925" cy="9117965"/>
                    </a:xfrm>
                    <a:prstGeom prst="rect">
                      <a:avLst/>
                    </a:prstGeom>
                    <a:noFill/>
                    <a:ln w="9525">
                      <a:noFill/>
                      <a:miter lim="800000"/>
                      <a:headEnd/>
                      <a:tailEnd/>
                    </a:ln>
                  </pic:spPr>
                </pic:pic>
              </a:graphicData>
            </a:graphic>
          </wp:inline>
        </w:drawing>
      </w:r>
    </w:p>
    <w:p w14:paraId="05ABE47B" w14:textId="77777777" w:rsidR="00390E0F" w:rsidRDefault="00811ED5">
      <w:pPr>
        <w:pStyle w:val="p2"/>
        <w:shd w:val="clear" w:color="auto" w:fill="FFFFFF"/>
        <w:spacing w:line="276" w:lineRule="auto"/>
        <w:jc w:val="both"/>
      </w:pPr>
      <w:r>
        <w:rPr>
          <w:noProof/>
        </w:rPr>
        <w:lastRenderedPageBreak/>
        <w:drawing>
          <wp:inline distT="0" distB="0" distL="0" distR="0" wp14:anchorId="302DC0DB" wp14:editId="664C50B9">
            <wp:extent cx="5940425" cy="91313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940425" cy="9131300"/>
                    </a:xfrm>
                    <a:prstGeom prst="rect">
                      <a:avLst/>
                    </a:prstGeom>
                    <a:noFill/>
                    <a:ln w="9525">
                      <a:noFill/>
                      <a:miter lim="800000"/>
                      <a:headEnd/>
                      <a:tailEnd/>
                    </a:ln>
                  </pic:spPr>
                </pic:pic>
              </a:graphicData>
            </a:graphic>
          </wp:inline>
        </w:drawing>
      </w:r>
    </w:p>
    <w:sectPr w:rsidR="00390E0F">
      <w:footerReference w:type="default" r:id="rId9"/>
      <w:footerReference w:type="first" r:id="rId10"/>
      <w:pgSz w:w="11906" w:h="16838"/>
      <w:pgMar w:top="1134" w:right="850" w:bottom="1134" w:left="1701" w:header="0" w:footer="708"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AD826" w14:textId="77777777" w:rsidR="00850F15" w:rsidRDefault="00850F15">
      <w:r>
        <w:separator/>
      </w:r>
    </w:p>
  </w:endnote>
  <w:endnote w:type="continuationSeparator" w:id="0">
    <w:p w14:paraId="077E8480" w14:textId="77777777" w:rsidR="00850F15" w:rsidRDefault="0085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9B46" w14:textId="6D2252BB" w:rsidR="00390E0F" w:rsidRDefault="00811ED5">
    <w:pPr>
      <w:pStyle w:val="ab"/>
      <w:jc w:val="center"/>
    </w:pPr>
    <w:r>
      <w:fldChar w:fldCharType="begin"/>
    </w:r>
    <w:r>
      <w:instrText>PAGE</w:instrText>
    </w:r>
    <w:r>
      <w:fldChar w:fldCharType="separate"/>
    </w:r>
    <w:r w:rsidR="00D77A44">
      <w:rPr>
        <w:noProof/>
      </w:rPr>
      <w:t>15</w:t>
    </w:r>
    <w:r>
      <w:fldChar w:fldCharType="end"/>
    </w:r>
  </w:p>
  <w:p w14:paraId="72D0BCBF" w14:textId="77777777" w:rsidR="00390E0F" w:rsidRDefault="00390E0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2166" w14:textId="4C746BF9" w:rsidR="00390E0F" w:rsidRDefault="00811ED5">
    <w:pPr>
      <w:pStyle w:val="ab"/>
      <w:jc w:val="center"/>
    </w:pPr>
    <w:r>
      <w:fldChar w:fldCharType="begin"/>
    </w:r>
    <w:r>
      <w:instrText>PAGE</w:instrText>
    </w:r>
    <w:r>
      <w:fldChar w:fldCharType="separate"/>
    </w:r>
    <w:r w:rsidR="00D77A44">
      <w:rPr>
        <w:noProof/>
      </w:rPr>
      <w:t>1</w:t>
    </w:r>
    <w:r>
      <w:fldChar w:fldCharType="end"/>
    </w:r>
  </w:p>
  <w:p w14:paraId="3A791F85" w14:textId="77777777" w:rsidR="00390E0F" w:rsidRDefault="00390E0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351E" w14:textId="77777777" w:rsidR="00850F15" w:rsidRDefault="00850F15">
      <w:r>
        <w:separator/>
      </w:r>
    </w:p>
  </w:footnote>
  <w:footnote w:type="continuationSeparator" w:id="0">
    <w:p w14:paraId="031B56E1" w14:textId="77777777" w:rsidR="00850F15" w:rsidRDefault="0085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0F"/>
    <w:rsid w:val="00117E7F"/>
    <w:rsid w:val="00390E0F"/>
    <w:rsid w:val="00811ED5"/>
    <w:rsid w:val="00850F15"/>
    <w:rsid w:val="00D7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46CF"/>
  <w15:docId w15:val="{DC024771-FBFF-453F-864A-3233B6A5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color w:val="00000A"/>
    </w:rPr>
  </w:style>
  <w:style w:type="paragraph" w:styleId="4">
    <w:name w:val="heading 4"/>
    <w:basedOn w:val="a0"/>
    <w:uiPriority w:val="9"/>
    <w:semiHidden/>
    <w:unhideWhenUsed/>
    <w:qFormat/>
    <w:pPr>
      <w:widowControl/>
      <w:spacing w:before="100" w:after="100"/>
      <w:outlineLvl w:val="3"/>
    </w:pPr>
    <w:rPr>
      <w:rFonts w:cs="Times New Roman"/>
      <w:b/>
      <w:bCs/>
      <w:sz w:val="24"/>
      <w:szCs w:val="24"/>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rPr>
      <w:rFonts w:cs="Times New Roman"/>
      <w:color w:val="0000FF"/>
      <w:u w:val="single"/>
    </w:rPr>
  </w:style>
  <w:style w:type="character" w:customStyle="1" w:styleId="apple-converted-space">
    <w:name w:val="apple-converted-space"/>
    <w:basedOn w:val="a1"/>
    <w:rPr>
      <w:rFonts w:cs="Times New Roman"/>
    </w:rPr>
  </w:style>
  <w:style w:type="character" w:customStyle="1" w:styleId="s2">
    <w:name w:val="s2"/>
    <w:basedOn w:val="a1"/>
    <w:rPr>
      <w:rFonts w:cs="Times New Roman"/>
    </w:rPr>
  </w:style>
  <w:style w:type="character" w:customStyle="1" w:styleId="40">
    <w:name w:val="Заголовок 4 Знак"/>
    <w:basedOn w:val="a1"/>
    <w:rPr>
      <w:rFonts w:ascii="Times New Roman" w:hAnsi="Times New Roman" w:cs="Times New Roman"/>
      <w:b/>
      <w:bCs/>
      <w:sz w:val="24"/>
      <w:szCs w:val="24"/>
      <w:lang w:val="ru-RU" w:eastAsia="ru-RU"/>
    </w:rPr>
  </w:style>
  <w:style w:type="character" w:customStyle="1" w:styleId="a4">
    <w:name w:val="Верхний колонтитул Знак"/>
    <w:basedOn w:val="a1"/>
    <w:rPr>
      <w:rFonts w:cs="Times New Roman"/>
    </w:rPr>
  </w:style>
  <w:style w:type="character" w:customStyle="1" w:styleId="a5">
    <w:name w:val="Нижний колонтитул Знак"/>
    <w:basedOn w:val="a1"/>
    <w:rPr>
      <w:rFonts w:cs="Times New Roman"/>
    </w:rPr>
  </w:style>
  <w:style w:type="paragraph" w:styleId="a0">
    <w:name w:val="Title"/>
    <w:basedOn w:val="a"/>
    <w:next w:val="a6"/>
    <w:uiPriority w:val="10"/>
    <w:qFormat/>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customStyle="1" w:styleId="a8">
    <w:name w:val="Название"/>
    <w:basedOn w:val="a"/>
    <w:pPr>
      <w:suppressLineNumbers/>
      <w:spacing w:before="120" w:after="120"/>
    </w:pPr>
    <w:rPr>
      <w:i/>
      <w:iCs/>
    </w:rPr>
  </w:style>
  <w:style w:type="paragraph" w:styleId="a9">
    <w:name w:val="index heading"/>
    <w:basedOn w:val="a"/>
    <w:pPr>
      <w:suppressLineNumbers/>
    </w:pPr>
  </w:style>
  <w:style w:type="paragraph" w:customStyle="1" w:styleId="p2">
    <w:name w:val="p2"/>
    <w:pPr>
      <w:suppressAutoHyphens/>
      <w:spacing w:before="100" w:after="100"/>
    </w:pPr>
    <w:rPr>
      <w:rFonts w:cs="Times New Roman"/>
      <w:color w:val="00000A"/>
      <w:lang w:eastAsia="ru-RU" w:bidi="ar-SA"/>
    </w:rPr>
  </w:style>
  <w:style w:type="paragraph" w:customStyle="1" w:styleId="p3">
    <w:name w:val="p3"/>
    <w:pPr>
      <w:suppressAutoHyphens/>
      <w:spacing w:before="100" w:after="100"/>
    </w:pPr>
    <w:rPr>
      <w:rFonts w:cs="Times New Roman"/>
      <w:color w:val="00000A"/>
      <w:lang w:eastAsia="ru-RU" w:bidi="ar-SA"/>
    </w:rPr>
  </w:style>
  <w:style w:type="paragraph" w:customStyle="1" w:styleId="s1">
    <w:name w:val="s_1"/>
    <w:pPr>
      <w:suppressAutoHyphens/>
      <w:spacing w:before="100" w:after="100"/>
    </w:pPr>
    <w:rPr>
      <w:rFonts w:cs="Times New Roman"/>
      <w:color w:val="00000A"/>
      <w:lang w:eastAsia="ru-RU" w:bidi="ar-SA"/>
    </w:rPr>
  </w:style>
  <w:style w:type="paragraph" w:customStyle="1" w:styleId="s22">
    <w:name w:val="s_22"/>
    <w:pPr>
      <w:suppressAutoHyphens/>
      <w:spacing w:before="100" w:after="100"/>
    </w:pPr>
    <w:rPr>
      <w:rFonts w:cs="Times New Roman"/>
      <w:color w:val="00000A"/>
      <w:lang w:eastAsia="ru-RU" w:bidi="ar-SA"/>
    </w:rPr>
  </w:style>
  <w:style w:type="paragraph" w:styleId="aa">
    <w:name w:val="header"/>
    <w:basedOn w:val="a"/>
    <w:pPr>
      <w:widowControl/>
      <w:tabs>
        <w:tab w:val="center" w:pos="4677"/>
        <w:tab w:val="right" w:pos="9355"/>
      </w:tabs>
    </w:pPr>
    <w:rPr>
      <w:rFonts w:ascii="Times New Roman" w:hAnsi="Times New Roman" w:cs="Times New Roman"/>
      <w:sz w:val="22"/>
      <w:szCs w:val="22"/>
      <w:lang w:eastAsia="en-US" w:bidi="ar-SA"/>
    </w:rPr>
  </w:style>
  <w:style w:type="paragraph" w:styleId="ab">
    <w:name w:val="footer"/>
    <w:basedOn w:val="a"/>
    <w:pPr>
      <w:widowControl/>
      <w:tabs>
        <w:tab w:val="center" w:pos="4677"/>
        <w:tab w:val="right" w:pos="9355"/>
      </w:tabs>
    </w:pPr>
    <w:rPr>
      <w:rFonts w:ascii="Times New Roman" w:hAnsi="Times New Roman"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8357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REKTOR</cp:lastModifiedBy>
  <cp:revision>2</cp:revision>
  <dcterms:created xsi:type="dcterms:W3CDTF">2021-10-29T10:37:00Z</dcterms:created>
  <dcterms:modified xsi:type="dcterms:W3CDTF">2021-10-29T10:37:00Z</dcterms:modified>
  <dc:language>ru-RU</dc:language>
</cp:coreProperties>
</file>